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4DDB3" w14:textId="77777777" w:rsidR="000B41E6" w:rsidRPr="00060B22" w:rsidRDefault="0003256B" w:rsidP="000B41E6">
      <w:pPr>
        <w:spacing w:after="222"/>
        <w:jc w:val="both"/>
        <w:rPr>
          <w:b/>
          <w:color w:val="auto"/>
          <w:sz w:val="24"/>
        </w:rPr>
      </w:pPr>
      <w:r w:rsidRPr="00060B22">
        <w:rPr>
          <w:b/>
          <w:color w:val="auto"/>
          <w:sz w:val="24"/>
        </w:rPr>
        <w:t>OBRAZLOŽENJE IZVRŠENJA PROGRAMA IZ POSEBNOG DIJELA</w:t>
      </w:r>
      <w:r w:rsidR="00E439E2" w:rsidRPr="00060B22">
        <w:rPr>
          <w:b/>
          <w:color w:val="auto"/>
          <w:sz w:val="24"/>
        </w:rPr>
        <w:t xml:space="preserve"> </w:t>
      </w:r>
      <w:r w:rsidRPr="00060B22">
        <w:rPr>
          <w:b/>
          <w:color w:val="auto"/>
          <w:sz w:val="24"/>
        </w:rPr>
        <w:t xml:space="preserve">PRORAČUNA </w:t>
      </w:r>
    </w:p>
    <w:p w14:paraId="7679E36E" w14:textId="115D8B52" w:rsidR="00D31223" w:rsidRPr="00060B22" w:rsidRDefault="00E00D03" w:rsidP="00A9436D">
      <w:pPr>
        <w:spacing w:after="222"/>
        <w:jc w:val="center"/>
        <w:rPr>
          <w:b/>
          <w:color w:val="auto"/>
          <w:sz w:val="24"/>
        </w:rPr>
      </w:pPr>
      <w:r w:rsidRPr="00060B22">
        <w:rPr>
          <w:b/>
          <w:color w:val="auto"/>
          <w:sz w:val="24"/>
        </w:rPr>
        <w:t>za razdoblje od 01.01.</w:t>
      </w:r>
      <w:r w:rsidR="00E439E2" w:rsidRPr="00060B22">
        <w:rPr>
          <w:b/>
          <w:color w:val="auto"/>
          <w:sz w:val="24"/>
        </w:rPr>
        <w:t>20</w:t>
      </w:r>
      <w:r w:rsidR="002C25D2" w:rsidRPr="00060B22">
        <w:rPr>
          <w:b/>
          <w:color w:val="auto"/>
          <w:sz w:val="24"/>
        </w:rPr>
        <w:t>24. do 30</w:t>
      </w:r>
      <w:r w:rsidR="00E439E2" w:rsidRPr="00060B22">
        <w:rPr>
          <w:b/>
          <w:color w:val="auto"/>
          <w:sz w:val="24"/>
        </w:rPr>
        <w:t>.</w:t>
      </w:r>
      <w:r w:rsidR="002C25D2" w:rsidRPr="00060B22">
        <w:rPr>
          <w:b/>
          <w:color w:val="auto"/>
          <w:sz w:val="24"/>
        </w:rPr>
        <w:t>06</w:t>
      </w:r>
      <w:r w:rsidRPr="00060B22">
        <w:rPr>
          <w:b/>
          <w:color w:val="auto"/>
          <w:sz w:val="24"/>
        </w:rPr>
        <w:t>.</w:t>
      </w:r>
      <w:r w:rsidR="00E439E2" w:rsidRPr="00060B22">
        <w:rPr>
          <w:b/>
          <w:color w:val="auto"/>
          <w:sz w:val="24"/>
        </w:rPr>
        <w:t>20</w:t>
      </w:r>
      <w:r w:rsidR="002C25D2" w:rsidRPr="00060B22">
        <w:rPr>
          <w:b/>
          <w:color w:val="auto"/>
          <w:sz w:val="24"/>
        </w:rPr>
        <w:t>24</w:t>
      </w:r>
      <w:r w:rsidR="00E439E2" w:rsidRPr="00060B22">
        <w:rPr>
          <w:b/>
          <w:color w:val="auto"/>
          <w:sz w:val="24"/>
        </w:rPr>
        <w:t>.</w:t>
      </w:r>
    </w:p>
    <w:p w14:paraId="3D16F723" w14:textId="77777777" w:rsidR="00E439E2" w:rsidRPr="00060B22" w:rsidRDefault="00E439E2">
      <w:pPr>
        <w:spacing w:after="222"/>
        <w:rPr>
          <w:color w:val="auto"/>
        </w:rPr>
      </w:pPr>
    </w:p>
    <w:p w14:paraId="3513BD14" w14:textId="77777777" w:rsidR="00D31223" w:rsidRPr="00060B22" w:rsidRDefault="00FE595C">
      <w:pPr>
        <w:pStyle w:val="Naslov1"/>
        <w:ind w:left="-5"/>
        <w:rPr>
          <w:color w:val="auto"/>
        </w:rPr>
      </w:pPr>
      <w:r w:rsidRPr="00060B22">
        <w:rPr>
          <w:color w:val="auto"/>
        </w:rPr>
        <w:t>OŠ/Ustanova: __</w:t>
      </w:r>
      <w:r w:rsidR="0030704E" w:rsidRPr="00060B22">
        <w:rPr>
          <w:color w:val="auto"/>
          <w:u w:val="thick"/>
        </w:rPr>
        <w:t>OŠ TINA UJEVIĆA - ŠIBENIK_</w:t>
      </w:r>
      <w:r w:rsidRPr="00060B22">
        <w:rPr>
          <w:color w:val="auto"/>
          <w:u w:val="thick"/>
        </w:rPr>
        <w:t>_____</w:t>
      </w:r>
    </w:p>
    <w:tbl>
      <w:tblPr>
        <w:tblStyle w:val="TableGrid"/>
        <w:tblW w:w="9961" w:type="dxa"/>
        <w:tblInd w:w="-21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307"/>
        <w:gridCol w:w="7654"/>
      </w:tblGrid>
      <w:tr w:rsidR="00060B22" w:rsidRPr="00060B22" w14:paraId="0573508C" w14:textId="77777777" w:rsidTr="008B22CD">
        <w:trPr>
          <w:trHeight w:val="302"/>
        </w:trPr>
        <w:tc>
          <w:tcPr>
            <w:tcW w:w="9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670E" w14:textId="77777777" w:rsidR="006D7ACF" w:rsidRPr="00060B22" w:rsidRDefault="006D7ACF">
            <w:pPr>
              <w:rPr>
                <w:b/>
                <w:color w:val="auto"/>
                <w:sz w:val="24"/>
                <w:szCs w:val="24"/>
              </w:rPr>
            </w:pPr>
            <w:r w:rsidRPr="00060B22">
              <w:rPr>
                <w:b/>
                <w:color w:val="auto"/>
                <w:sz w:val="24"/>
                <w:szCs w:val="24"/>
              </w:rPr>
              <w:t>Razdjel: 00</w:t>
            </w:r>
            <w:r w:rsidR="00FE595C" w:rsidRPr="00060B22">
              <w:rPr>
                <w:b/>
                <w:color w:val="auto"/>
                <w:sz w:val="24"/>
                <w:szCs w:val="24"/>
              </w:rPr>
              <w:t>3 UPRAVNI ODJEL ZA DRUŠTVENE DJELATNOSTI</w:t>
            </w:r>
          </w:p>
          <w:p w14:paraId="0803662C" w14:textId="77777777" w:rsidR="0033475C" w:rsidRPr="00060B22" w:rsidRDefault="0033475C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060B22" w:rsidRPr="00060B22" w14:paraId="4B1AE2C6" w14:textId="77777777" w:rsidTr="008B22CD">
        <w:trPr>
          <w:trHeight w:val="31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5C4EE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NAZIV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0AF89" w14:textId="77777777" w:rsidR="00E439E2" w:rsidRPr="00060B22" w:rsidRDefault="003C03A4" w:rsidP="00240C17">
            <w:pPr>
              <w:rPr>
                <w:b/>
                <w:bCs/>
                <w:color w:val="auto"/>
              </w:rPr>
            </w:pPr>
            <w:r w:rsidRPr="00060B22">
              <w:rPr>
                <w:b/>
                <w:bCs/>
                <w:color w:val="auto"/>
              </w:rPr>
              <w:t>151001</w:t>
            </w:r>
            <w:r w:rsidR="0030704E" w:rsidRPr="00060B22">
              <w:rPr>
                <w:b/>
                <w:bCs/>
                <w:color w:val="auto"/>
              </w:rPr>
              <w:t xml:space="preserve"> REDOVNA DJELATNOST OSNOVNOG ŠKOLSTVA</w:t>
            </w:r>
          </w:p>
        </w:tc>
      </w:tr>
      <w:tr w:rsidR="00060B22" w:rsidRPr="00060B22" w14:paraId="386F5264" w14:textId="77777777" w:rsidTr="008B22CD">
        <w:trPr>
          <w:trHeight w:val="285"/>
        </w:trPr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B51F" w14:textId="77777777" w:rsidR="00240C17" w:rsidRPr="00060B22" w:rsidRDefault="00240C17" w:rsidP="00240C17">
            <w:pPr>
              <w:rPr>
                <w:b/>
                <w:color w:val="auto"/>
                <w:sz w:val="24"/>
              </w:rPr>
            </w:pPr>
            <w:r w:rsidRPr="00060B22">
              <w:rPr>
                <w:b/>
                <w:color w:val="auto"/>
                <w:sz w:val="24"/>
              </w:rPr>
              <w:t>Funkcijska oznaka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562" w14:textId="77777777" w:rsidR="00240C17" w:rsidRPr="00060B22" w:rsidRDefault="00874F3C" w:rsidP="00550482">
            <w:pPr>
              <w:rPr>
                <w:color w:val="auto"/>
                <w:sz w:val="24"/>
                <w:szCs w:val="24"/>
              </w:rPr>
            </w:pPr>
            <w:r w:rsidRPr="00060B22">
              <w:rPr>
                <w:color w:val="auto"/>
                <w:sz w:val="24"/>
                <w:szCs w:val="24"/>
              </w:rPr>
              <w:t>0912 Osnov</w:t>
            </w:r>
            <w:r w:rsidR="0067195E" w:rsidRPr="00060B22">
              <w:rPr>
                <w:color w:val="auto"/>
                <w:sz w:val="24"/>
                <w:szCs w:val="24"/>
              </w:rPr>
              <w:t>no obrazovanje</w:t>
            </w:r>
          </w:p>
        </w:tc>
      </w:tr>
      <w:tr w:rsidR="00060B22" w:rsidRPr="00060B22" w14:paraId="17149B37" w14:textId="77777777" w:rsidTr="008B22CD">
        <w:trPr>
          <w:trHeight w:val="217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8C3D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Regulatorni okvir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C5B2" w14:textId="77777777" w:rsidR="00E66AF9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Zakon o odgoju i obrazovanju u osnovnoj i srednjoj školi</w:t>
            </w:r>
            <w:r w:rsidR="003A6FB0" w:rsidRPr="00060B22">
              <w:rPr>
                <w:color w:val="auto"/>
              </w:rPr>
              <w:t xml:space="preserve"> </w:t>
            </w:r>
          </w:p>
          <w:p w14:paraId="5FF506B8" w14:textId="77777777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Zakon o ustanovama</w:t>
            </w:r>
          </w:p>
          <w:p w14:paraId="560F9E81" w14:textId="77777777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Zakon o proračunu</w:t>
            </w:r>
          </w:p>
          <w:p w14:paraId="304096A7" w14:textId="0C6E14E3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Upute za izra</w:t>
            </w:r>
            <w:r w:rsidR="002C25D2" w:rsidRPr="00060B22">
              <w:rPr>
                <w:color w:val="auto"/>
              </w:rPr>
              <w:t>du proračuna Grada Šibenika 2024.-2026</w:t>
            </w:r>
            <w:r w:rsidRPr="00060B22">
              <w:rPr>
                <w:color w:val="auto"/>
              </w:rPr>
              <w:t>.</w:t>
            </w:r>
          </w:p>
          <w:p w14:paraId="38E04BB3" w14:textId="68DD1A7E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Odluka o kriterijima i mjerilima za financir</w:t>
            </w:r>
            <w:r w:rsidR="002C25D2" w:rsidRPr="00060B22">
              <w:rPr>
                <w:color w:val="auto"/>
              </w:rPr>
              <w:t>anje minimalnog standarda u 2024</w:t>
            </w:r>
            <w:r w:rsidRPr="00060B22">
              <w:rPr>
                <w:color w:val="auto"/>
              </w:rPr>
              <w:t>. godini</w:t>
            </w:r>
          </w:p>
          <w:p w14:paraId="0FC4F35D" w14:textId="77777777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Državni pedagoški standard osnovnoškolskog sustava odgoja i obrazovanja</w:t>
            </w:r>
          </w:p>
          <w:p w14:paraId="11B8E864" w14:textId="0F5F3A79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>Godišnji plan i pro</w:t>
            </w:r>
            <w:r w:rsidR="00A9436D" w:rsidRPr="00060B22">
              <w:rPr>
                <w:color w:val="auto"/>
              </w:rPr>
              <w:t>gram r</w:t>
            </w:r>
            <w:r w:rsidR="002C25D2" w:rsidRPr="00060B22">
              <w:rPr>
                <w:color w:val="auto"/>
              </w:rPr>
              <w:t>ada za školsku godinu</w:t>
            </w:r>
            <w:r w:rsidR="006067CC" w:rsidRPr="00060B22">
              <w:rPr>
                <w:color w:val="auto"/>
              </w:rPr>
              <w:t xml:space="preserve"> 2023./2024.</w:t>
            </w:r>
            <w:r w:rsidR="00AF2334" w:rsidRPr="00060B22">
              <w:rPr>
                <w:color w:val="auto"/>
              </w:rPr>
              <w:t xml:space="preserve"> </w:t>
            </w:r>
          </w:p>
          <w:p w14:paraId="7DB8013E" w14:textId="16226958" w:rsidR="0067195E" w:rsidRPr="00060B22" w:rsidRDefault="0067195E" w:rsidP="004F5DC9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Školski </w:t>
            </w:r>
            <w:proofErr w:type="spellStart"/>
            <w:r w:rsidRPr="00060B22">
              <w:rPr>
                <w:color w:val="auto"/>
              </w:rPr>
              <w:t>kurikul</w:t>
            </w:r>
            <w:proofErr w:type="spellEnd"/>
            <w:r w:rsidRPr="00060B22">
              <w:rPr>
                <w:color w:val="auto"/>
              </w:rPr>
              <w:t xml:space="preserve"> za školsku godin</w:t>
            </w:r>
            <w:r w:rsidR="002C25D2" w:rsidRPr="00060B22">
              <w:rPr>
                <w:color w:val="auto"/>
              </w:rPr>
              <w:t>u</w:t>
            </w:r>
            <w:r w:rsidR="006067CC" w:rsidRPr="00060B22">
              <w:rPr>
                <w:color w:val="auto"/>
              </w:rPr>
              <w:t xml:space="preserve"> 2023./2024.</w:t>
            </w:r>
          </w:p>
        </w:tc>
      </w:tr>
      <w:tr w:rsidR="00060B22" w:rsidRPr="00060B22" w14:paraId="3CE6471A" w14:textId="77777777" w:rsidTr="008B22CD">
        <w:trPr>
          <w:trHeight w:val="52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1D8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C2D" w14:textId="77777777" w:rsidR="00EA06EB" w:rsidRPr="00060B22" w:rsidRDefault="003C03A4" w:rsidP="008564A3">
            <w:pPr>
              <w:rPr>
                <w:color w:val="auto"/>
              </w:rPr>
            </w:pPr>
            <w:r w:rsidRPr="00060B22">
              <w:rPr>
                <w:color w:val="auto"/>
              </w:rPr>
              <w:t>A</w:t>
            </w:r>
            <w:r w:rsidR="008564A3" w:rsidRPr="00060B22">
              <w:rPr>
                <w:color w:val="auto"/>
              </w:rPr>
              <w:t>15100101 – Redovna djelatnost osnovnog školstva</w:t>
            </w:r>
          </w:p>
          <w:p w14:paraId="3C23805F" w14:textId="77777777" w:rsidR="000548E9" w:rsidRPr="00060B22" w:rsidRDefault="000548E9" w:rsidP="000548E9">
            <w:pPr>
              <w:rPr>
                <w:color w:val="auto"/>
              </w:rPr>
            </w:pPr>
            <w:r w:rsidRPr="00060B22">
              <w:rPr>
                <w:color w:val="auto"/>
              </w:rPr>
              <w:t>T15100111 – EU projekt Erasmus+</w:t>
            </w:r>
          </w:p>
          <w:p w14:paraId="390094EE" w14:textId="77777777" w:rsidR="000548E9" w:rsidRPr="00060B22" w:rsidRDefault="000548E9" w:rsidP="008564A3">
            <w:pPr>
              <w:rPr>
                <w:color w:val="auto"/>
              </w:rPr>
            </w:pPr>
            <w:r w:rsidRPr="00060B22">
              <w:rPr>
                <w:color w:val="auto"/>
              </w:rPr>
              <w:t>T15100112 – Projekt „Školska shema“</w:t>
            </w:r>
          </w:p>
          <w:p w14:paraId="4E2A8781" w14:textId="77777777" w:rsidR="003C03A4" w:rsidRPr="00060B22" w:rsidRDefault="00A9436D" w:rsidP="008564A3">
            <w:pPr>
              <w:rPr>
                <w:color w:val="auto"/>
              </w:rPr>
            </w:pPr>
            <w:r w:rsidRPr="00060B22">
              <w:rPr>
                <w:color w:val="auto"/>
              </w:rPr>
              <w:t>T15100118 – Projekt pomoćnika u nastavi 5</w:t>
            </w:r>
          </w:p>
          <w:p w14:paraId="6B8A0608" w14:textId="77777777" w:rsidR="00A9436D" w:rsidRPr="00060B22" w:rsidRDefault="00A9436D" w:rsidP="008564A3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T15100119 – Državna prehrana </w:t>
            </w:r>
          </w:p>
          <w:p w14:paraId="509D482A" w14:textId="0C944950" w:rsidR="002C25D2" w:rsidRPr="00060B22" w:rsidRDefault="002C25D2" w:rsidP="008564A3">
            <w:pPr>
              <w:rPr>
                <w:color w:val="auto"/>
              </w:rPr>
            </w:pPr>
            <w:r w:rsidRPr="00060B22">
              <w:rPr>
                <w:color w:val="auto"/>
              </w:rPr>
              <w:t>T15100120 – Projekt pomoćnika u nastavi 6</w:t>
            </w:r>
          </w:p>
        </w:tc>
      </w:tr>
      <w:tr w:rsidR="00060B22" w:rsidRPr="00060B22" w14:paraId="22AA34DF" w14:textId="77777777" w:rsidTr="008B22CD">
        <w:trPr>
          <w:trHeight w:val="5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419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A24D" w14:textId="77777777" w:rsidR="00E66AF9" w:rsidRDefault="0067195E" w:rsidP="006E1AFB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>Odgoj i obrazovanje mladih po osnovnoškolskom obrazovnom programu</w:t>
            </w:r>
            <w:r w:rsidR="00EE14E1" w:rsidRPr="00060B22">
              <w:rPr>
                <w:color w:val="auto"/>
              </w:rPr>
              <w:t xml:space="preserve">. Osigurati sustavan način učenja, poticati i kontinuirano unapređivati intelektualni, tjelesni, društveni, moralni i duhovni razvoj učenika, u skladu s njegovim sposobnostima i sklonostima, stvoriti mogućnosti </w:t>
            </w:r>
            <w:r w:rsidR="00C0690F" w:rsidRPr="00060B22">
              <w:rPr>
                <w:color w:val="auto"/>
              </w:rPr>
              <w:t>d</w:t>
            </w:r>
            <w:r w:rsidR="00EE14E1" w:rsidRPr="00060B22">
              <w:rPr>
                <w:color w:val="auto"/>
              </w:rPr>
              <w:t>a svako dijete uči i bude uspješno, osposobiti učenike za učenje, naučiti ih kako učiti i pomoći im u učenju.</w:t>
            </w:r>
          </w:p>
          <w:p w14:paraId="3A387340" w14:textId="5486D2B7" w:rsidR="00D94278" w:rsidRPr="00060B22" w:rsidRDefault="00D94278" w:rsidP="006E1AFB">
            <w:pPr>
              <w:ind w:right="54"/>
              <w:jc w:val="both"/>
              <w:rPr>
                <w:color w:val="auto"/>
              </w:rPr>
            </w:pPr>
          </w:p>
        </w:tc>
      </w:tr>
      <w:tr w:rsidR="00060B22" w:rsidRPr="00060B22" w14:paraId="4075D37B" w14:textId="77777777" w:rsidTr="008B22CD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196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C8A1" w14:textId="63D51330" w:rsidR="00D31223" w:rsidRPr="00060B22" w:rsidRDefault="00A9436D" w:rsidP="002C25D2">
            <w:pPr>
              <w:rPr>
                <w:color w:val="auto"/>
              </w:rPr>
            </w:pPr>
            <w:r w:rsidRPr="00060B22">
              <w:rPr>
                <w:color w:val="auto"/>
              </w:rPr>
              <w:t>1.</w:t>
            </w:r>
            <w:r w:rsidR="002C25D2" w:rsidRPr="00060B22">
              <w:rPr>
                <w:color w:val="auto"/>
              </w:rPr>
              <w:t>603.25</w:t>
            </w:r>
            <w:r w:rsidR="005E632D" w:rsidRPr="00060B22">
              <w:rPr>
                <w:color w:val="auto"/>
              </w:rPr>
              <w:t>0</w:t>
            </w:r>
            <w:r w:rsidRPr="00060B22">
              <w:rPr>
                <w:color w:val="auto"/>
              </w:rPr>
              <w:t xml:space="preserve">,00 </w:t>
            </w:r>
            <w:proofErr w:type="spellStart"/>
            <w:r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1C5AF627" w14:textId="77777777" w:rsidTr="008B22CD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ED6E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3CFA" w14:textId="42EBEC6C" w:rsidR="00D31223" w:rsidRPr="00060B22" w:rsidRDefault="002C25D2" w:rsidP="002C25D2">
            <w:pPr>
              <w:rPr>
                <w:color w:val="auto"/>
              </w:rPr>
            </w:pPr>
            <w:r w:rsidRPr="00060B22">
              <w:rPr>
                <w:color w:val="auto"/>
              </w:rPr>
              <w:t>698.329,29</w:t>
            </w:r>
            <w:r w:rsidR="00A9436D" w:rsidRPr="00060B22">
              <w:rPr>
                <w:color w:val="auto"/>
              </w:rPr>
              <w:t xml:space="preserve"> </w:t>
            </w:r>
            <w:proofErr w:type="spellStart"/>
            <w:r w:rsidR="00A9436D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3CDBC71D" w14:textId="77777777" w:rsidTr="008B22CD">
        <w:trPr>
          <w:trHeight w:val="37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A8A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AF10" w14:textId="77777777" w:rsidR="00D31223" w:rsidRPr="00060B22" w:rsidRDefault="00EA06EB">
            <w:pPr>
              <w:rPr>
                <w:color w:val="auto"/>
              </w:rPr>
            </w:pPr>
            <w:r w:rsidRPr="00060B22">
              <w:rPr>
                <w:color w:val="auto"/>
              </w:rPr>
              <w:t>Normalno funkcioniranje ustanove</w:t>
            </w:r>
            <w:r w:rsidR="003C03A4" w:rsidRPr="00060B22">
              <w:rPr>
                <w:color w:val="auto"/>
              </w:rPr>
              <w:t xml:space="preserve"> i provođenje obrazovnih programa</w:t>
            </w:r>
            <w:r w:rsidRPr="00060B22">
              <w:rPr>
                <w:color w:val="auto"/>
              </w:rPr>
              <w:t>.</w:t>
            </w:r>
            <w:r w:rsidR="00EE14E1" w:rsidRPr="00060B22">
              <w:rPr>
                <w:color w:val="auto"/>
              </w:rPr>
              <w:t xml:space="preserve"> </w:t>
            </w:r>
          </w:p>
        </w:tc>
      </w:tr>
      <w:tr w:rsidR="00060B22" w:rsidRPr="00060B22" w14:paraId="3AC791A3" w14:textId="77777777" w:rsidTr="008B22CD">
        <w:trPr>
          <w:trHeight w:val="123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7641" w14:textId="77777777" w:rsidR="00D31223" w:rsidRPr="00060B22" w:rsidRDefault="0003256B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9D6" w14:textId="59930833" w:rsidR="00D94278" w:rsidRPr="00060B22" w:rsidRDefault="003C03A4" w:rsidP="002C25D2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Tijekom proračunskog razdoblja realizirano je ukupno </w:t>
            </w:r>
            <w:r w:rsidR="002C25D2" w:rsidRPr="00060B22">
              <w:rPr>
                <w:rFonts w:cs="Arial"/>
                <w:color w:val="auto"/>
                <w:shd w:val="clear" w:color="auto" w:fill="FFFFFF"/>
              </w:rPr>
              <w:t>698.329,29</w:t>
            </w:r>
            <w:r w:rsidR="00A9436D" w:rsidRPr="00060B22">
              <w:rPr>
                <w:rFonts w:cs="Arial"/>
                <w:color w:val="auto"/>
                <w:shd w:val="clear" w:color="auto" w:fill="FFFFFF"/>
              </w:rPr>
              <w:t xml:space="preserve"> eur</w:t>
            </w:r>
            <w:r w:rsidR="0077632C" w:rsidRPr="00060B22">
              <w:rPr>
                <w:rFonts w:cs="Arial"/>
                <w:color w:val="auto"/>
                <w:shd w:val="clear" w:color="auto" w:fill="FFFFFF"/>
              </w:rPr>
              <w:t>, s indeksom ostvarenja od</w:t>
            </w:r>
            <w:r w:rsidR="001E23A1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2C25D2" w:rsidRPr="00060B22">
              <w:rPr>
                <w:rFonts w:cs="Arial"/>
                <w:color w:val="auto"/>
                <w:shd w:val="clear" w:color="auto" w:fill="FFFFFF"/>
              </w:rPr>
              <w:t>43,56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%. </w:t>
            </w:r>
            <w:r w:rsidR="008564A3" w:rsidRPr="00060B22">
              <w:rPr>
                <w:rFonts w:cs="Arial"/>
                <w:color w:val="auto"/>
                <w:shd w:val="clear" w:color="auto" w:fill="FFFFFF"/>
              </w:rPr>
              <w:t>Donošenjem potrebnih dokumenata i osiguravanje minimalnog financijskog standarda omogućuje se nesmetan rad škole kao ustanove, te se lakše postižu ciljevi Odgoja i obrazovanja propisani Zakonom o odgoju i obrazovanju.</w:t>
            </w:r>
          </w:p>
        </w:tc>
      </w:tr>
      <w:tr w:rsidR="00060B22" w:rsidRPr="00060B22" w14:paraId="34E199F0" w14:textId="77777777" w:rsidTr="008B22CD">
        <w:trPr>
          <w:trHeight w:val="36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EB37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6C68" w14:textId="77777777" w:rsidR="0077632C" w:rsidRPr="00060B22" w:rsidRDefault="0077632C" w:rsidP="00D015F9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</w:rPr>
              <w:t>A15100101 – Redovna djelatnost osnovnog školstva</w:t>
            </w:r>
          </w:p>
        </w:tc>
      </w:tr>
      <w:tr w:rsidR="00060B22" w:rsidRPr="00060B22" w14:paraId="0A5CDDDB" w14:textId="77777777" w:rsidTr="008B22CD">
        <w:trPr>
          <w:trHeight w:val="120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62F4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184" w14:textId="77777777" w:rsidR="0077632C" w:rsidRPr="00060B22" w:rsidRDefault="0020142C" w:rsidP="00D015F9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>Osiguravanje minimalnog financijskog standarda nužnih za realizaciju plana i programa osnovnoškolskog obrazovanja. Ovim programom se osiguravaju sredstva za materijalne rashode, rashode za usluge, materijal i dijelove za tekuće održavanje, te rashode za zaposlene.</w:t>
            </w:r>
          </w:p>
        </w:tc>
      </w:tr>
      <w:tr w:rsidR="00060B22" w:rsidRPr="00060B22" w14:paraId="17C7D653" w14:textId="77777777" w:rsidTr="008B22CD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D96D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lastRenderedPageBreak/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D48" w14:textId="03FA662C" w:rsidR="0077632C" w:rsidRPr="00060B22" w:rsidRDefault="00A9436D" w:rsidP="002C25D2">
            <w:pPr>
              <w:rPr>
                <w:color w:val="auto"/>
              </w:rPr>
            </w:pPr>
            <w:r w:rsidRPr="00060B22">
              <w:rPr>
                <w:color w:val="auto"/>
              </w:rPr>
              <w:t>1.</w:t>
            </w:r>
            <w:r w:rsidR="002C25D2" w:rsidRPr="00060B22">
              <w:rPr>
                <w:color w:val="auto"/>
              </w:rPr>
              <w:t>475.010</w:t>
            </w:r>
            <w:r w:rsidRPr="00060B22">
              <w:rPr>
                <w:color w:val="auto"/>
              </w:rPr>
              <w:t xml:space="preserve">,00 </w:t>
            </w:r>
            <w:proofErr w:type="spellStart"/>
            <w:r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6DAA091D" w14:textId="77777777" w:rsidTr="008B22CD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E898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323" w14:textId="1C1FE51A" w:rsidR="0077632C" w:rsidRPr="00060B22" w:rsidRDefault="0023129C" w:rsidP="005E632D">
            <w:pPr>
              <w:rPr>
                <w:color w:val="auto"/>
              </w:rPr>
            </w:pPr>
            <w:r w:rsidRPr="00060B22">
              <w:rPr>
                <w:color w:val="auto"/>
              </w:rPr>
              <w:t>636.633,83</w:t>
            </w:r>
            <w:r w:rsidR="005E632D" w:rsidRPr="00060B22">
              <w:rPr>
                <w:color w:val="auto"/>
              </w:rPr>
              <w:t xml:space="preserve"> </w:t>
            </w:r>
            <w:proofErr w:type="spellStart"/>
            <w:r w:rsidR="00A9436D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2DC7413A" w14:textId="77777777" w:rsidTr="008B22CD">
        <w:trPr>
          <w:trHeight w:val="37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8E9A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788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Normalno funkcioniranje ustanove i provođenje obrazovnih programa. </w:t>
            </w:r>
          </w:p>
        </w:tc>
      </w:tr>
      <w:tr w:rsidR="00060B22" w:rsidRPr="00060B22" w14:paraId="4CADB7F5" w14:textId="77777777" w:rsidTr="008B22CD">
        <w:trPr>
          <w:trHeight w:val="123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1939" w14:textId="77777777" w:rsidR="0077632C" w:rsidRPr="00060B22" w:rsidRDefault="0077632C" w:rsidP="00D015F9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80AA" w14:textId="77777777" w:rsidR="004848C1" w:rsidRPr="00060B22" w:rsidRDefault="004848C1" w:rsidP="00D015F9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Ovaj program obuhvaća realizaciju troškova prema izvorima financiranja:</w:t>
            </w:r>
          </w:p>
          <w:p w14:paraId="66E6D53E" w14:textId="77777777" w:rsidR="004848C1" w:rsidRPr="00060B22" w:rsidRDefault="004848C1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11 – Opći prihodi i prim</w:t>
            </w:r>
            <w:r w:rsidR="00A9436D" w:rsidRPr="00060B22">
              <w:rPr>
                <w:rFonts w:cs="Arial"/>
                <w:color w:val="auto"/>
                <w:shd w:val="clear" w:color="auto" w:fill="FFFFFF"/>
              </w:rPr>
              <w:t>ici – Plaće zaposlenih u produženom boravku</w:t>
            </w:r>
          </w:p>
          <w:p w14:paraId="408FA369" w14:textId="014600FD" w:rsidR="004848C1" w:rsidRPr="00060B22" w:rsidRDefault="001F205E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5</w:t>
            </w:r>
            <w:r w:rsidR="004848C1" w:rsidRPr="00060B22">
              <w:rPr>
                <w:rFonts w:cs="Arial"/>
                <w:color w:val="auto"/>
                <w:shd w:val="clear" w:color="auto" w:fill="FFFFFF"/>
              </w:rPr>
              <w:t xml:space="preserve">1 – Pomoći iz državnog </w:t>
            </w:r>
            <w:r w:rsidR="00916032" w:rsidRPr="00060B22">
              <w:rPr>
                <w:rFonts w:cs="Arial"/>
                <w:color w:val="auto"/>
                <w:shd w:val="clear" w:color="auto" w:fill="FFFFFF"/>
              </w:rPr>
              <w:t>proračuna – Plaće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>,</w:t>
            </w:r>
            <w:r w:rsidR="001E23A1" w:rsidRPr="00060B22">
              <w:rPr>
                <w:rFonts w:cs="Arial"/>
                <w:color w:val="auto"/>
                <w:shd w:val="clear" w:color="auto" w:fill="FFFFFF"/>
              </w:rPr>
              <w:t xml:space="preserve"> naknade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 xml:space="preserve"> i refundacije </w:t>
            </w:r>
            <w:r w:rsidR="00916032" w:rsidRPr="00060B22">
              <w:rPr>
                <w:rFonts w:cs="Arial"/>
                <w:color w:val="auto"/>
                <w:shd w:val="clear" w:color="auto" w:fill="FFFFFF"/>
              </w:rPr>
              <w:t xml:space="preserve"> MZO</w:t>
            </w:r>
          </w:p>
          <w:p w14:paraId="617CBE98" w14:textId="2F71DD3E" w:rsidR="004848C1" w:rsidRPr="00060B22" w:rsidRDefault="001F205E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5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>2</w:t>
            </w:r>
            <w:r w:rsidR="004848C1" w:rsidRPr="00060B22">
              <w:rPr>
                <w:rFonts w:cs="Arial"/>
                <w:color w:val="auto"/>
                <w:shd w:val="clear" w:color="auto" w:fill="FFFFFF"/>
              </w:rPr>
              <w:t xml:space="preserve"> – 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>Pomoći iz županijskog proračuna</w:t>
            </w:r>
          </w:p>
          <w:p w14:paraId="09A8CA0E" w14:textId="6A505108" w:rsidR="004848C1" w:rsidRPr="00060B22" w:rsidRDefault="001F205E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5</w:t>
            </w:r>
            <w:r w:rsidR="004848C1" w:rsidRPr="00060B22">
              <w:rPr>
                <w:rFonts w:cs="Arial"/>
                <w:color w:val="auto"/>
                <w:shd w:val="clear" w:color="auto" w:fill="FFFFFF"/>
              </w:rPr>
              <w:t>4 – Decentralizirana sredstva za osnovne škole</w:t>
            </w:r>
          </w:p>
          <w:p w14:paraId="2B5C1FBA" w14:textId="3ABFD0DA" w:rsidR="004848C1" w:rsidRPr="00060B22" w:rsidRDefault="001F205E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6</w:t>
            </w:r>
            <w:r w:rsidR="004848C1" w:rsidRPr="00060B22">
              <w:rPr>
                <w:rFonts w:cs="Arial"/>
                <w:color w:val="auto"/>
                <w:shd w:val="clear" w:color="auto" w:fill="FFFFFF"/>
              </w:rPr>
              <w:t>1 – Donacije</w:t>
            </w:r>
          </w:p>
          <w:p w14:paraId="0839F598" w14:textId="77777777" w:rsidR="004848C1" w:rsidRPr="00060B22" w:rsidRDefault="004848C1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445 – Prihodi za</w:t>
            </w:r>
            <w:r w:rsidR="001E23A1" w:rsidRPr="00060B22">
              <w:rPr>
                <w:rFonts w:cs="Arial"/>
                <w:color w:val="auto"/>
                <w:shd w:val="clear" w:color="auto" w:fill="FFFFFF"/>
              </w:rPr>
              <w:t xml:space="preserve"> posebne namjen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>e – Prehrana PB i slike</w:t>
            </w:r>
            <w:r w:rsidR="001E23A1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Pr="00060B22">
              <w:rPr>
                <w:rFonts w:cs="Arial"/>
                <w:color w:val="auto"/>
                <w:shd w:val="clear" w:color="auto" w:fill="FFFFFF"/>
              </w:rPr>
              <w:t>učenika</w:t>
            </w:r>
          </w:p>
          <w:p w14:paraId="328F8596" w14:textId="25E23596" w:rsidR="004848C1" w:rsidRPr="00060B22" w:rsidRDefault="001F205E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7</w:t>
            </w:r>
            <w:r w:rsidR="004848C1" w:rsidRPr="00060B22">
              <w:rPr>
                <w:rFonts w:cs="Arial"/>
                <w:color w:val="auto"/>
                <w:shd w:val="clear" w:color="auto" w:fill="FFFFFF"/>
              </w:rPr>
              <w:t>2 – Naknade štete</w:t>
            </w:r>
          </w:p>
          <w:p w14:paraId="47049C44" w14:textId="7DB6CB7B" w:rsidR="004848C1" w:rsidRPr="00060B22" w:rsidRDefault="001F205E" w:rsidP="004848C1">
            <w:pPr>
              <w:pStyle w:val="Odlomakpopisa"/>
              <w:numPr>
                <w:ilvl w:val="0"/>
                <w:numId w:val="3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3</w:t>
            </w:r>
            <w:r w:rsidR="004848C1" w:rsidRPr="00060B22">
              <w:rPr>
                <w:rFonts w:cs="Arial"/>
                <w:color w:val="auto"/>
                <w:shd w:val="clear" w:color="auto" w:fill="FFFFFF"/>
              </w:rPr>
              <w:t>1 – Vlastiti prihodi</w:t>
            </w:r>
          </w:p>
          <w:p w14:paraId="16EBAF34" w14:textId="77777777" w:rsidR="004848C1" w:rsidRPr="00060B22" w:rsidRDefault="00E91FE6" w:rsidP="000E1298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Obrazloženje prema izvorima financiranja:</w:t>
            </w:r>
          </w:p>
          <w:p w14:paraId="6AAD10D7" w14:textId="4CADFFD0" w:rsidR="000E1298" w:rsidRPr="00060B22" w:rsidRDefault="000E1298" w:rsidP="00641D19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Sredstva za financiranje plaća zaposlenih u </w:t>
            </w:r>
            <w:r w:rsidR="00641D19" w:rsidRPr="00060B22">
              <w:rPr>
                <w:rFonts w:cs="Arial"/>
                <w:color w:val="auto"/>
                <w:shd w:val="clear" w:color="auto" w:fill="FFFFFF"/>
              </w:rPr>
              <w:t>programu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produženog boravka osigurava Grad Šibenik.</w:t>
            </w:r>
            <w:r w:rsidR="00641D19" w:rsidRPr="00060B22">
              <w:rPr>
                <w:rFonts w:cs="Arial"/>
                <w:color w:val="auto"/>
                <w:shd w:val="clear" w:color="auto" w:fill="FFFFFF"/>
              </w:rPr>
              <w:t xml:space="preserve"> U OŠ Tina Ujevića program produženog boravka se provodi u </w:t>
            </w:r>
            <w:r w:rsidR="001743BA" w:rsidRPr="00060B22">
              <w:rPr>
                <w:rFonts w:cs="Arial"/>
                <w:color w:val="auto"/>
                <w:shd w:val="clear" w:color="auto" w:fill="FFFFFF"/>
              </w:rPr>
              <w:t>dva razredna odjeljenja</w:t>
            </w:r>
            <w:r w:rsidR="00274DDF" w:rsidRPr="00060B22">
              <w:rPr>
                <w:rFonts w:cs="Arial"/>
                <w:color w:val="auto"/>
                <w:shd w:val="clear" w:color="auto" w:fill="FFFFFF"/>
              </w:rPr>
              <w:t xml:space="preserve"> gdje su zaposlene dvije učiteljice. 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>Indeks ostvarenja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u ovom razdoblju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 xml:space="preserve"> je 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>43,77</w:t>
            </w:r>
            <w:r w:rsidR="00641D19" w:rsidRPr="00060B22">
              <w:rPr>
                <w:rFonts w:cs="Arial"/>
                <w:color w:val="auto"/>
                <w:shd w:val="clear" w:color="auto" w:fill="FFFFFF"/>
              </w:rPr>
              <w:t>%.</w:t>
            </w:r>
          </w:p>
          <w:p w14:paraId="0C6BF5BB" w14:textId="29522011" w:rsidR="00641D19" w:rsidRPr="00060B22" w:rsidRDefault="00641D19" w:rsidP="00643357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Pomoći iz državnog proračuna odnose se na </w:t>
            </w:r>
            <w:r w:rsidR="001743BA" w:rsidRPr="00060B22">
              <w:rPr>
                <w:rFonts w:cs="Arial"/>
                <w:color w:val="auto"/>
                <w:shd w:val="clear" w:color="auto" w:fill="FFFFFF"/>
              </w:rPr>
              <w:t>plaće i naknade</w:t>
            </w:r>
            <w:r w:rsidR="00916032" w:rsidRPr="00060B22">
              <w:rPr>
                <w:rFonts w:cs="Arial"/>
                <w:color w:val="auto"/>
                <w:shd w:val="clear" w:color="auto" w:fill="FFFFFF"/>
              </w:rPr>
              <w:t xml:space="preserve"> za zaposle</w:t>
            </w:r>
            <w:r w:rsidR="00EF136D" w:rsidRPr="00060B22">
              <w:rPr>
                <w:rFonts w:cs="Arial"/>
                <w:color w:val="auto"/>
                <w:shd w:val="clear" w:color="auto" w:fill="FFFFFF"/>
              </w:rPr>
              <w:t>ne,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 xml:space="preserve"> financiranje troškova prehrane učenika kroz projekt Državne prehrane,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te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 xml:space="preserve"> za</w:t>
            </w:r>
            <w:r w:rsidR="00EF136D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1743BA" w:rsidRPr="00060B22">
              <w:rPr>
                <w:rFonts w:cs="Arial"/>
                <w:color w:val="auto"/>
                <w:shd w:val="clear" w:color="auto" w:fill="FFFFFF"/>
              </w:rPr>
              <w:t>aktivnosti voditelja ŽSV</w:t>
            </w:r>
            <w:r w:rsidR="00C137FA" w:rsidRPr="00060B22">
              <w:rPr>
                <w:rFonts w:cs="Arial"/>
                <w:color w:val="auto"/>
                <w:shd w:val="clear" w:color="auto" w:fill="FFFFFF"/>
              </w:rPr>
              <w:t>.</w:t>
            </w:r>
            <w:r w:rsidR="00643357" w:rsidRPr="00060B22">
              <w:rPr>
                <w:rFonts w:cs="Arial"/>
                <w:color w:val="auto"/>
                <w:shd w:val="clear" w:color="auto" w:fill="FFFFFF"/>
              </w:rPr>
              <w:t xml:space="preserve"> Indeks ostvarenja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je 42,40</w:t>
            </w:r>
            <w:r w:rsidR="00BC5F14" w:rsidRPr="00060B22">
              <w:rPr>
                <w:rFonts w:cs="Arial"/>
                <w:color w:val="auto"/>
                <w:shd w:val="clear" w:color="auto" w:fill="FFFFFF"/>
              </w:rPr>
              <w:t>%</w:t>
            </w:r>
            <w:r w:rsidR="0043152F" w:rsidRPr="00060B22">
              <w:rPr>
                <w:rFonts w:cs="Arial"/>
                <w:color w:val="auto"/>
                <w:shd w:val="clear" w:color="auto" w:fill="FFFFFF"/>
              </w:rPr>
              <w:t>.</w:t>
            </w:r>
          </w:p>
          <w:p w14:paraId="24BEB072" w14:textId="1A84D448" w:rsidR="00BC5F14" w:rsidRPr="00060B22" w:rsidRDefault="00677325" w:rsidP="00641D19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Pomoći iz županijskog proračuna odnose se na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planirana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sredstva za troškove provođenja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nekog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>županijskog natjecanja u našoj školi. Isto još nije ostvareno.</w:t>
            </w:r>
          </w:p>
          <w:p w14:paraId="4283D104" w14:textId="51BFDF50" w:rsidR="000E1298" w:rsidRPr="00060B22" w:rsidRDefault="000E1298" w:rsidP="000E1298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Decentralizirana sredstva odnose se na naknade troškova zaposlenima, materijalne rashode, rashode za usluge te rashode za tekuće i investicijsko održavanje. Sredstva za financiranje ovih rashoda osigurava osnivač Grad Šibenik.</w:t>
            </w:r>
            <w:r w:rsidR="00BC5F14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C137FA" w:rsidRPr="00060B22">
              <w:rPr>
                <w:rFonts w:cs="Arial"/>
                <w:color w:val="auto"/>
                <w:shd w:val="clear" w:color="auto" w:fill="FFFFFF"/>
              </w:rPr>
              <w:t>Indeks ostvarenja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pa prvih 6 mjeseci ove godine</w:t>
            </w:r>
            <w:r w:rsidR="00C137FA" w:rsidRPr="00060B22">
              <w:rPr>
                <w:rFonts w:cs="Arial"/>
                <w:color w:val="auto"/>
                <w:shd w:val="clear" w:color="auto" w:fill="FFFFFF"/>
              </w:rPr>
              <w:t xml:space="preserve"> je 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>61,45</w:t>
            </w:r>
            <w:r w:rsidR="00DD7FD0" w:rsidRPr="00060B22">
              <w:rPr>
                <w:rFonts w:cs="Arial"/>
                <w:color w:val="auto"/>
                <w:shd w:val="clear" w:color="auto" w:fill="FFFFFF"/>
              </w:rPr>
              <w:t>%.</w:t>
            </w:r>
            <w:r w:rsidR="004C675E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</w:p>
          <w:p w14:paraId="55F66ADB" w14:textId="775681D5" w:rsidR="004C675E" w:rsidRPr="00060B22" w:rsidRDefault="0023129C" w:rsidP="00526C8A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Iz tekućih donacija planirani</w:t>
            </w:r>
            <w:r w:rsidR="00ED1721" w:rsidRPr="00060B22">
              <w:rPr>
                <w:rFonts w:cs="Arial"/>
                <w:color w:val="auto"/>
                <w:shd w:val="clear" w:color="auto" w:fill="FFFFFF"/>
              </w:rPr>
              <w:t xml:space="preserve"> su troškovi</w:t>
            </w:r>
            <w:r w:rsidR="004C675E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5A49B6" w:rsidRPr="00060B22">
              <w:rPr>
                <w:rFonts w:cs="Arial"/>
                <w:color w:val="auto"/>
                <w:shd w:val="clear" w:color="auto" w:fill="FFFFFF"/>
              </w:rPr>
              <w:t>tiskanja školskog lista</w:t>
            </w:r>
            <w:r w:rsidRPr="00060B22">
              <w:rPr>
                <w:rFonts w:cs="Arial"/>
                <w:color w:val="auto"/>
                <w:shd w:val="clear" w:color="auto" w:fill="FFFFFF"/>
              </w:rPr>
              <w:t>, isto još nije ostvareno</w:t>
            </w:r>
            <w:r w:rsidR="00ED1721" w:rsidRPr="00060B22">
              <w:rPr>
                <w:rFonts w:cs="Arial"/>
                <w:color w:val="auto"/>
                <w:shd w:val="clear" w:color="auto" w:fill="FFFFFF"/>
              </w:rPr>
              <w:t>.</w:t>
            </w:r>
          </w:p>
          <w:p w14:paraId="696E3CAE" w14:textId="36E8B911" w:rsidR="00BC5F14" w:rsidRPr="00060B22" w:rsidRDefault="00DD7FD0" w:rsidP="00526C8A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Prihodi za posebne namjene odn</w:t>
            </w:r>
            <w:r w:rsidR="005A49B6" w:rsidRPr="00060B22">
              <w:rPr>
                <w:rFonts w:cs="Arial"/>
                <w:color w:val="auto"/>
                <w:shd w:val="clear" w:color="auto" w:fill="FFFFFF"/>
              </w:rPr>
              <w:t>ose se na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prehranu u produženom boravku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 xml:space="preserve"> (dio koji plaćaju roditelji)</w:t>
            </w:r>
            <w:r w:rsidR="005A49B6" w:rsidRPr="00060B22">
              <w:rPr>
                <w:rFonts w:cs="Arial"/>
                <w:color w:val="auto"/>
                <w:shd w:val="clear" w:color="auto" w:fill="FFFFFF"/>
              </w:rPr>
              <w:t>, učeničke slike</w:t>
            </w:r>
            <w:r w:rsidR="0023129C" w:rsidRPr="00060B22">
              <w:rPr>
                <w:rFonts w:cs="Arial"/>
                <w:color w:val="auto"/>
                <w:shd w:val="clear" w:color="auto" w:fill="FFFFFF"/>
              </w:rPr>
              <w:t>, ispiti i prijevoz učenika na terensku nastavu i sl.</w:t>
            </w:r>
            <w:r w:rsidR="003A5AFC" w:rsidRPr="00060B22">
              <w:rPr>
                <w:rFonts w:cs="Arial"/>
                <w:color w:val="auto"/>
                <w:shd w:val="clear" w:color="auto" w:fill="FFFFFF"/>
              </w:rPr>
              <w:t xml:space="preserve"> Indeks ostvarenja je 50,78</w:t>
            </w:r>
            <w:r w:rsidR="005F363E" w:rsidRPr="00060B22">
              <w:rPr>
                <w:rFonts w:cs="Arial"/>
                <w:color w:val="auto"/>
                <w:shd w:val="clear" w:color="auto" w:fill="FFFFFF"/>
              </w:rPr>
              <w:t>%.</w:t>
            </w:r>
          </w:p>
          <w:p w14:paraId="451AD958" w14:textId="0CA97BE0" w:rsidR="00DD7FD0" w:rsidRPr="00060B22" w:rsidRDefault="00DD7FD0" w:rsidP="000E1298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Iz izvora naknade štete </w:t>
            </w:r>
            <w:r w:rsidR="006F11CC" w:rsidRPr="00060B22">
              <w:rPr>
                <w:rFonts w:cs="Arial"/>
                <w:color w:val="auto"/>
                <w:shd w:val="clear" w:color="auto" w:fill="FFFFFF"/>
              </w:rPr>
              <w:t>planirana su sredstva za popravke tab</w:t>
            </w:r>
            <w:r w:rsidR="005F363E" w:rsidRPr="00060B22">
              <w:rPr>
                <w:rFonts w:cs="Arial"/>
                <w:color w:val="auto"/>
                <w:shd w:val="clear" w:color="auto" w:fill="FFFFFF"/>
              </w:rPr>
              <w:t>let</w:t>
            </w:r>
            <w:r w:rsidR="00342C6D" w:rsidRPr="00060B22">
              <w:rPr>
                <w:rFonts w:cs="Arial"/>
                <w:color w:val="auto"/>
                <w:shd w:val="clear" w:color="auto" w:fill="FFFFFF"/>
              </w:rPr>
              <w:t>a koji su dani učenicima na korištenje</w:t>
            </w:r>
            <w:r w:rsidR="003231D4" w:rsidRPr="00060B22">
              <w:rPr>
                <w:rFonts w:cs="Arial"/>
                <w:color w:val="auto"/>
                <w:shd w:val="clear" w:color="auto" w:fill="FFFFFF"/>
              </w:rPr>
              <w:t xml:space="preserve"> i bili su oštećeni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. </w:t>
            </w:r>
            <w:r w:rsidR="003A5AFC" w:rsidRPr="00060B22">
              <w:rPr>
                <w:rFonts w:cs="Arial"/>
                <w:color w:val="auto"/>
                <w:shd w:val="clear" w:color="auto" w:fill="FFFFFF"/>
              </w:rPr>
              <w:t>Isto još nije ostvareno.</w:t>
            </w:r>
          </w:p>
          <w:p w14:paraId="2E03F0C0" w14:textId="77777777" w:rsidR="0077632C" w:rsidRDefault="00342C6D" w:rsidP="00516FD7">
            <w:pPr>
              <w:pStyle w:val="Odlomakpopisa"/>
              <w:numPr>
                <w:ilvl w:val="0"/>
                <w:numId w:val="5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Iz vlastitih prihoda p</w:t>
            </w:r>
            <w:r w:rsidR="00E91FE6" w:rsidRPr="00060B22">
              <w:rPr>
                <w:rFonts w:cs="Arial"/>
                <w:color w:val="auto"/>
                <w:shd w:val="clear" w:color="auto" w:fill="FFFFFF"/>
              </w:rPr>
              <w:t>lanirani su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prvenstveno</w:t>
            </w:r>
            <w:r w:rsidR="00E91FE6" w:rsidRPr="00060B22">
              <w:rPr>
                <w:rFonts w:cs="Arial"/>
                <w:color w:val="auto"/>
                <w:shd w:val="clear" w:color="auto" w:fill="FFFFFF"/>
              </w:rPr>
              <w:t xml:space="preserve"> troškovi za nabavu materijala za rad učen</w:t>
            </w:r>
            <w:r w:rsidR="003A5AFC" w:rsidRPr="00060B22">
              <w:rPr>
                <w:rFonts w:cs="Arial"/>
                <w:color w:val="auto"/>
                <w:shd w:val="clear" w:color="auto" w:fill="FFFFFF"/>
              </w:rPr>
              <w:t>ičke zadruge</w:t>
            </w:r>
            <w:r w:rsidR="00E91FE6" w:rsidRPr="00060B22">
              <w:rPr>
                <w:rFonts w:cs="Arial"/>
                <w:color w:val="auto"/>
                <w:shd w:val="clear" w:color="auto" w:fill="FFFFFF"/>
              </w:rPr>
              <w:t>.</w:t>
            </w:r>
            <w:r w:rsidR="006F11CC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</w:p>
          <w:p w14:paraId="3210E1A8" w14:textId="77485C25" w:rsidR="00D94278" w:rsidRPr="00D94278" w:rsidRDefault="00D94278" w:rsidP="00D94278">
            <w:pPr>
              <w:ind w:left="360"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060B22" w:rsidRPr="00060B22" w14:paraId="6EFF76B7" w14:textId="77777777" w:rsidTr="00FB78FE">
        <w:trPr>
          <w:trHeight w:val="36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083F" w14:textId="77777777" w:rsidR="00516FD7" w:rsidRPr="00060B22" w:rsidRDefault="00516FD7" w:rsidP="00FB78FE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3559" w14:textId="77777777" w:rsidR="00516FD7" w:rsidRPr="00060B22" w:rsidRDefault="00516FD7" w:rsidP="00FB78FE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</w:rPr>
              <w:t>T15100111 – EU projekt Erasmus+</w:t>
            </w:r>
          </w:p>
        </w:tc>
      </w:tr>
      <w:tr w:rsidR="00060B22" w:rsidRPr="00060B22" w14:paraId="5CE80076" w14:textId="77777777" w:rsidTr="00FB78FE">
        <w:trPr>
          <w:trHeight w:val="5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D16" w14:textId="77777777" w:rsidR="00516FD7" w:rsidRPr="00060B22" w:rsidRDefault="00516FD7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8055" w14:textId="3B92A3C5" w:rsidR="00516FD7" w:rsidRPr="00060B22" w:rsidRDefault="00516FD7" w:rsidP="00FB78FE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>Erasmus+ projekti su programi Europske Unije kojima se podupire rad na međunarodnim projektima usmjerenima na modernizaciju i internacionalizaciju sektora obrazovanja, osposobljavanja mladih i sporta. OŠ Tina Ujevića</w:t>
            </w:r>
            <w:r w:rsidR="003A5AFC" w:rsidRPr="00060B22">
              <w:rPr>
                <w:color w:val="auto"/>
              </w:rPr>
              <w:t xml:space="preserve"> bila je</w:t>
            </w:r>
            <w:r w:rsidRPr="00060B22">
              <w:rPr>
                <w:color w:val="auto"/>
              </w:rPr>
              <w:t xml:space="preserve"> partner je u dva </w:t>
            </w:r>
            <w:r w:rsidR="003A5AFC" w:rsidRPr="00060B22">
              <w:rPr>
                <w:color w:val="auto"/>
              </w:rPr>
              <w:t>završena</w:t>
            </w:r>
            <w:r w:rsidRPr="00060B22">
              <w:rPr>
                <w:color w:val="auto"/>
              </w:rPr>
              <w:t xml:space="preserve"> </w:t>
            </w:r>
            <w:proofErr w:type="spellStart"/>
            <w:r w:rsidRPr="00060B22">
              <w:rPr>
                <w:color w:val="auto"/>
              </w:rPr>
              <w:t>Erasmus</w:t>
            </w:r>
            <w:proofErr w:type="spellEnd"/>
            <w:r w:rsidRPr="00060B22">
              <w:rPr>
                <w:color w:val="auto"/>
              </w:rPr>
              <w:t xml:space="preserve">+ projekta. </w:t>
            </w:r>
          </w:p>
        </w:tc>
      </w:tr>
      <w:tr w:rsidR="00060B22" w:rsidRPr="00060B22" w14:paraId="7E9460F8" w14:textId="77777777" w:rsidTr="00FB78FE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A8ED" w14:textId="77777777" w:rsidR="00516FD7" w:rsidRPr="00060B22" w:rsidRDefault="00516FD7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1D1" w14:textId="71A05054" w:rsidR="00516FD7" w:rsidRPr="00060B22" w:rsidRDefault="003A5AFC" w:rsidP="00FB78FE">
            <w:pPr>
              <w:rPr>
                <w:color w:val="auto"/>
              </w:rPr>
            </w:pPr>
            <w:r w:rsidRPr="00060B22">
              <w:rPr>
                <w:color w:val="auto"/>
              </w:rPr>
              <w:t>16</w:t>
            </w:r>
            <w:r w:rsidR="00342C6D" w:rsidRPr="00060B22">
              <w:rPr>
                <w:color w:val="auto"/>
              </w:rPr>
              <w:t xml:space="preserve">.000,00 </w:t>
            </w:r>
            <w:proofErr w:type="spellStart"/>
            <w:r w:rsidR="00342C6D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737D9214" w14:textId="77777777" w:rsidTr="00FB78FE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0654" w14:textId="77777777" w:rsidR="00516FD7" w:rsidRPr="00060B22" w:rsidRDefault="00516FD7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E48" w14:textId="71F1CF9A" w:rsidR="00516FD7" w:rsidRPr="00060B22" w:rsidRDefault="003A5AFC" w:rsidP="003A5AFC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     999,99</w:t>
            </w:r>
            <w:r w:rsidR="00342C6D" w:rsidRPr="00060B22">
              <w:rPr>
                <w:color w:val="auto"/>
              </w:rPr>
              <w:t xml:space="preserve"> </w:t>
            </w:r>
            <w:proofErr w:type="spellStart"/>
            <w:r w:rsidR="00342C6D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24A7D5B7" w14:textId="77777777" w:rsidTr="00FB78FE">
        <w:trPr>
          <w:trHeight w:val="37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0845" w14:textId="77777777" w:rsidR="00516FD7" w:rsidRPr="00060B22" w:rsidRDefault="00516FD7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lastRenderedPageBreak/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1469" w14:textId="77777777" w:rsidR="00516FD7" w:rsidRPr="00060B22" w:rsidRDefault="00516FD7" w:rsidP="00FB78FE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Erasmus+ pomaže učenicima da steknu i dijele znanje i iskustvo u institucijama i organizacijama u različitim zemljama. </w:t>
            </w:r>
          </w:p>
        </w:tc>
      </w:tr>
      <w:tr w:rsidR="00060B22" w:rsidRPr="00060B22" w14:paraId="49A708DE" w14:textId="77777777" w:rsidTr="001200D9">
        <w:trPr>
          <w:trHeight w:val="1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9197" w14:textId="77777777" w:rsidR="00516FD7" w:rsidRPr="00060B22" w:rsidRDefault="00516FD7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9503" w14:textId="77777777" w:rsidR="00643357" w:rsidRDefault="00516FD7" w:rsidP="00FB78FE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U izvještaj</w:t>
            </w:r>
            <w:r w:rsidR="00050ED1" w:rsidRPr="00060B22">
              <w:rPr>
                <w:rFonts w:cs="Arial"/>
                <w:color w:val="auto"/>
                <w:shd w:val="clear" w:color="auto" w:fill="FFFFFF"/>
              </w:rPr>
              <w:t xml:space="preserve">nom razdoblju </w:t>
            </w:r>
            <w:r w:rsidR="003A5AFC" w:rsidRPr="00060B22">
              <w:rPr>
                <w:rFonts w:cs="Arial"/>
                <w:color w:val="auto"/>
                <w:shd w:val="clear" w:color="auto" w:fill="FFFFFF"/>
              </w:rPr>
              <w:t>nije bilo provedenih aktivnosti jer su svi projekti završeni.  Nakon završnog izvješća isplaćen nam je ostatak sredstava za provođenje završnih aktivnosti projekata (izvor financiranja 56). Drugi i</w:t>
            </w:r>
            <w:r w:rsidR="003E6F3F" w:rsidRPr="00060B22">
              <w:rPr>
                <w:rFonts w:cs="Arial"/>
                <w:color w:val="auto"/>
                <w:shd w:val="clear" w:color="auto" w:fill="FFFFFF"/>
              </w:rPr>
              <w:t>zvor financiranja za provođenje aktivnosti u</w:t>
            </w:r>
            <w:r w:rsidR="001F205E" w:rsidRPr="00060B22">
              <w:rPr>
                <w:rFonts w:cs="Arial"/>
                <w:color w:val="auto"/>
                <w:shd w:val="clear" w:color="auto" w:fill="FFFFFF"/>
              </w:rPr>
              <w:t xml:space="preserve"> sklopu EU projekata škole je 95</w:t>
            </w:r>
            <w:r w:rsidR="003E6F3F" w:rsidRPr="00060B22">
              <w:rPr>
                <w:rFonts w:cs="Arial"/>
                <w:color w:val="auto"/>
                <w:shd w:val="clear" w:color="auto" w:fill="FFFFFF"/>
              </w:rPr>
              <w:t>6 – Višak prihoda iz prethodne godine – EU sredstva koja su dobivena u prethodnim razdobljima.</w:t>
            </w:r>
            <w:r w:rsidR="00050ED1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3A5AFC" w:rsidRPr="00060B22">
              <w:rPr>
                <w:rFonts w:cs="Arial"/>
                <w:color w:val="auto"/>
                <w:shd w:val="clear" w:color="auto" w:fill="FFFFFF"/>
              </w:rPr>
              <w:t xml:space="preserve">Iz ovih sredstava kupljen je laptop za rad na projektnim aktivnostima. </w:t>
            </w:r>
            <w:r w:rsidR="00050ED1" w:rsidRPr="00060B22">
              <w:rPr>
                <w:rFonts w:cs="Arial"/>
                <w:color w:val="auto"/>
                <w:shd w:val="clear" w:color="auto" w:fill="FFFFFF"/>
              </w:rPr>
              <w:t>Indeks ostvarenja</w:t>
            </w:r>
            <w:r w:rsidR="00B27A82" w:rsidRPr="00060B22">
              <w:rPr>
                <w:rFonts w:cs="Arial"/>
                <w:color w:val="auto"/>
                <w:shd w:val="clear" w:color="auto" w:fill="FFFFFF"/>
              </w:rPr>
              <w:t xml:space="preserve"> do sada</w:t>
            </w:r>
            <w:r w:rsidR="00050ED1" w:rsidRPr="00060B22">
              <w:rPr>
                <w:rFonts w:cs="Arial"/>
                <w:color w:val="auto"/>
                <w:shd w:val="clear" w:color="auto" w:fill="FFFFFF"/>
              </w:rPr>
              <w:t xml:space="preserve"> je </w:t>
            </w:r>
            <w:r w:rsidR="003A5AFC" w:rsidRPr="00060B22">
              <w:rPr>
                <w:rFonts w:cs="Arial"/>
                <w:color w:val="auto"/>
                <w:shd w:val="clear" w:color="auto" w:fill="FFFFFF"/>
              </w:rPr>
              <w:t>6,25</w:t>
            </w:r>
            <w:r w:rsidR="00050ED1" w:rsidRPr="00060B22">
              <w:rPr>
                <w:rFonts w:cs="Arial"/>
                <w:color w:val="auto"/>
                <w:shd w:val="clear" w:color="auto" w:fill="FFFFFF"/>
              </w:rPr>
              <w:t>%</w:t>
            </w:r>
            <w:r w:rsidR="003E6F3F" w:rsidRPr="00060B22">
              <w:rPr>
                <w:rFonts w:cs="Arial"/>
                <w:color w:val="auto"/>
                <w:shd w:val="clear" w:color="auto" w:fill="FFFFFF"/>
              </w:rPr>
              <w:t>.</w:t>
            </w:r>
          </w:p>
          <w:p w14:paraId="1758EDC9" w14:textId="63001042" w:rsidR="00D94278" w:rsidRPr="00060B22" w:rsidRDefault="00D94278" w:rsidP="00FB78FE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060B22" w:rsidRPr="00060B22" w14:paraId="48F2DC91" w14:textId="77777777" w:rsidTr="00FB78FE">
        <w:trPr>
          <w:trHeight w:val="37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61D" w14:textId="77777777" w:rsidR="002D1A4B" w:rsidRPr="00060B22" w:rsidRDefault="002D1A4B" w:rsidP="00FB78FE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BBA" w14:textId="77777777" w:rsidR="002D1A4B" w:rsidRPr="00060B22" w:rsidRDefault="002D1A4B" w:rsidP="00FB78FE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</w:rPr>
              <w:t>T15100112 – Projekt „Školska shema“</w:t>
            </w:r>
          </w:p>
        </w:tc>
      </w:tr>
      <w:tr w:rsidR="00060B22" w:rsidRPr="00060B22" w14:paraId="01387433" w14:textId="77777777" w:rsidTr="00FB78FE">
        <w:trPr>
          <w:trHeight w:val="5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7308" w14:textId="77777777" w:rsidR="002D1A4B" w:rsidRPr="00060B22" w:rsidRDefault="002D1A4B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E87A" w14:textId="77777777" w:rsidR="002D1A4B" w:rsidRDefault="002D1A4B" w:rsidP="00FB78FE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>Osiguravanje besplatnog voćnog i mliječnog obroka jednom tjedno za sve učenike škole s ciljem uravnoteženja prehrane kod djece osnovnoškolske dobi i promjene prehrambenih navika.</w:t>
            </w:r>
          </w:p>
          <w:p w14:paraId="4DBDB0E7" w14:textId="0A6D5030" w:rsidR="00D94278" w:rsidRPr="00060B22" w:rsidRDefault="00D94278" w:rsidP="00FB78FE">
            <w:pPr>
              <w:ind w:right="54"/>
              <w:jc w:val="both"/>
              <w:rPr>
                <w:color w:val="auto"/>
              </w:rPr>
            </w:pPr>
          </w:p>
        </w:tc>
      </w:tr>
      <w:tr w:rsidR="00060B22" w:rsidRPr="00060B22" w14:paraId="2DB8DFAA" w14:textId="77777777" w:rsidTr="00FB78FE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9AE" w14:textId="77777777" w:rsidR="002D1A4B" w:rsidRPr="00060B22" w:rsidRDefault="002D1A4B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80C" w14:textId="51FC10D8" w:rsidR="002D1A4B" w:rsidRPr="00060B22" w:rsidRDefault="003E6F3F" w:rsidP="003231D4">
            <w:pPr>
              <w:rPr>
                <w:color w:val="auto"/>
              </w:rPr>
            </w:pPr>
            <w:r w:rsidRPr="00060B22">
              <w:rPr>
                <w:color w:val="auto"/>
              </w:rPr>
              <w:t>4.</w:t>
            </w:r>
            <w:r w:rsidR="00B27A82" w:rsidRPr="00060B22">
              <w:rPr>
                <w:color w:val="auto"/>
              </w:rPr>
              <w:t>000</w:t>
            </w:r>
            <w:r w:rsidRPr="00060B22">
              <w:rPr>
                <w:color w:val="auto"/>
              </w:rPr>
              <w:t xml:space="preserve">,00 </w:t>
            </w:r>
            <w:proofErr w:type="spellStart"/>
            <w:r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6D15F342" w14:textId="77777777" w:rsidTr="00FB78FE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54A" w14:textId="77777777" w:rsidR="002D1A4B" w:rsidRPr="00060B22" w:rsidRDefault="002D1A4B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B20" w14:textId="245209F6" w:rsidR="002D1A4B" w:rsidRPr="00060B22" w:rsidRDefault="00B27A82" w:rsidP="00FB78FE">
            <w:pPr>
              <w:rPr>
                <w:color w:val="auto"/>
              </w:rPr>
            </w:pPr>
            <w:r w:rsidRPr="00060B22">
              <w:rPr>
                <w:color w:val="auto"/>
              </w:rPr>
              <w:t>1.976,23</w:t>
            </w:r>
            <w:r w:rsidR="003E6F3F" w:rsidRPr="00060B22">
              <w:rPr>
                <w:color w:val="auto"/>
              </w:rPr>
              <w:t xml:space="preserve"> </w:t>
            </w:r>
            <w:proofErr w:type="spellStart"/>
            <w:r w:rsidR="003E6F3F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0333FD36" w14:textId="77777777" w:rsidTr="00FB78FE">
        <w:trPr>
          <w:trHeight w:val="37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15BF" w14:textId="77777777" w:rsidR="002D1A4B" w:rsidRPr="00060B22" w:rsidRDefault="002D1A4B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A71" w14:textId="6609AF55" w:rsidR="002D1A4B" w:rsidRPr="00060B22" w:rsidRDefault="00907FEC" w:rsidP="003930CE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Podijeljeno je </w:t>
            </w:r>
            <w:r w:rsidR="009B2B4A" w:rsidRPr="00060B22">
              <w:rPr>
                <w:color w:val="auto"/>
              </w:rPr>
              <w:t>4.046</w:t>
            </w:r>
            <w:r w:rsidRPr="00060B22">
              <w:rPr>
                <w:color w:val="auto"/>
              </w:rPr>
              <w:t xml:space="preserve"> voćnih obroka kroz </w:t>
            </w:r>
            <w:r w:rsidR="009B2B4A" w:rsidRPr="00060B22">
              <w:rPr>
                <w:color w:val="auto"/>
              </w:rPr>
              <w:t>14</w:t>
            </w:r>
            <w:r w:rsidR="002D1A4B" w:rsidRPr="00060B22">
              <w:rPr>
                <w:color w:val="auto"/>
              </w:rPr>
              <w:t xml:space="preserve"> isporuk</w:t>
            </w:r>
            <w:r w:rsidR="003930CE" w:rsidRPr="00060B22">
              <w:rPr>
                <w:color w:val="auto"/>
              </w:rPr>
              <w:t>a</w:t>
            </w:r>
            <w:r w:rsidR="009B2B4A" w:rsidRPr="00060B22">
              <w:rPr>
                <w:color w:val="auto"/>
              </w:rPr>
              <w:t>,</w:t>
            </w:r>
            <w:r w:rsidR="00A33A1F" w:rsidRPr="00060B22">
              <w:rPr>
                <w:color w:val="auto"/>
              </w:rPr>
              <w:t xml:space="preserve"> te </w:t>
            </w:r>
            <w:r w:rsidR="00EC3B21" w:rsidRPr="00060B22">
              <w:rPr>
                <w:color w:val="auto"/>
              </w:rPr>
              <w:t>1.445 mliječnih obroka kroz 5 isporuka, za 289</w:t>
            </w:r>
            <w:r w:rsidR="00A33A1F" w:rsidRPr="00060B22">
              <w:rPr>
                <w:color w:val="auto"/>
              </w:rPr>
              <w:t xml:space="preserve"> učenika naše škole</w:t>
            </w:r>
            <w:r w:rsidR="002D1A4B" w:rsidRPr="00060B22">
              <w:rPr>
                <w:color w:val="auto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B22" w:rsidRPr="00060B22" w14:paraId="57EC9FE3" w14:textId="77777777" w:rsidTr="00907FEC">
        <w:trPr>
          <w:trHeight w:val="55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B357" w14:textId="77777777" w:rsidR="002D1A4B" w:rsidRPr="00060B22" w:rsidRDefault="002D1A4B" w:rsidP="00FB78FE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62C5" w14:textId="77777777" w:rsidR="002D1A4B" w:rsidRDefault="002D1A4B" w:rsidP="00EC3B21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U projektu Školske shem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e“ u razdoblju 01.01.-30.06</w:t>
            </w:r>
            <w:r w:rsidR="00907FEC" w:rsidRPr="00060B22">
              <w:rPr>
                <w:rFonts w:cs="Arial"/>
                <w:color w:val="auto"/>
                <w:shd w:val="clear" w:color="auto" w:fill="FFFFFF"/>
              </w:rPr>
              <w:t>.202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4</w:t>
            </w:r>
            <w:r w:rsidR="00907FEC" w:rsidRPr="00060B22">
              <w:rPr>
                <w:rFonts w:cs="Arial"/>
                <w:color w:val="auto"/>
                <w:shd w:val="clear" w:color="auto" w:fill="FFFFFF"/>
              </w:rPr>
              <w:t xml:space="preserve">. ostvareno je 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1.976,23</w:t>
            </w:r>
            <w:r w:rsidR="00A33A1F" w:rsidRPr="00060B22">
              <w:rPr>
                <w:rFonts w:cs="Arial"/>
                <w:color w:val="auto"/>
                <w:shd w:val="clear" w:color="auto" w:fill="FFFFFF"/>
              </w:rPr>
              <w:t xml:space="preserve"> eura</w:t>
            </w:r>
            <w:r w:rsidR="00907FEC" w:rsidRPr="00060B22">
              <w:rPr>
                <w:rFonts w:cs="Arial"/>
                <w:color w:val="auto"/>
                <w:shd w:val="clear" w:color="auto" w:fill="FFFFFF"/>
              </w:rPr>
              <w:t>,</w:t>
            </w:r>
            <w:r w:rsidR="00A33A1F" w:rsidRPr="00060B22">
              <w:rPr>
                <w:rFonts w:cs="Arial"/>
                <w:color w:val="auto"/>
                <w:shd w:val="clear" w:color="auto" w:fill="FFFFFF"/>
              </w:rPr>
              <w:t xml:space="preserve"> trošak namirnica </w:t>
            </w:r>
            <w:r w:rsidR="003231D4" w:rsidRPr="00060B22">
              <w:rPr>
                <w:rFonts w:cs="Arial"/>
                <w:color w:val="auto"/>
                <w:shd w:val="clear" w:color="auto" w:fill="FFFFFF"/>
              </w:rPr>
              <w:t>financira se iz EU predstava,</w:t>
            </w:r>
            <w:r w:rsidR="003930CE" w:rsidRPr="00060B22">
              <w:rPr>
                <w:rFonts w:cs="Arial"/>
                <w:color w:val="auto"/>
                <w:shd w:val="clear" w:color="auto" w:fill="FFFFFF"/>
              </w:rPr>
              <w:t xml:space="preserve"> a</w:t>
            </w:r>
            <w:r w:rsidR="003231D4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A33A1F" w:rsidRPr="00060B22">
              <w:rPr>
                <w:rFonts w:cs="Arial"/>
                <w:color w:val="auto"/>
                <w:shd w:val="clear" w:color="auto" w:fill="FFFFFF"/>
              </w:rPr>
              <w:t>dio koji se odnosi na PDV se financira iz izvora pomoći iz državnog proračuna.</w:t>
            </w:r>
            <w:r w:rsidR="003231D4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A33A1F" w:rsidRPr="00060B22">
              <w:rPr>
                <w:rFonts w:cs="Arial"/>
                <w:color w:val="auto"/>
                <w:shd w:val="clear" w:color="auto" w:fill="FFFFFF"/>
              </w:rPr>
              <w:t>I</w:t>
            </w:r>
            <w:r w:rsidR="00907FEC" w:rsidRPr="00060B22">
              <w:rPr>
                <w:rFonts w:cs="Arial"/>
                <w:color w:val="auto"/>
                <w:shd w:val="clear" w:color="auto" w:fill="FFFFFF"/>
              </w:rPr>
              <w:t>ndeks ostvarenja je</w:t>
            </w:r>
            <w:r w:rsidR="003231D4" w:rsidRPr="00060B22">
              <w:rPr>
                <w:rFonts w:cs="Arial"/>
                <w:color w:val="auto"/>
                <w:shd w:val="clear" w:color="auto" w:fill="FFFFFF"/>
              </w:rPr>
              <w:t xml:space="preserve"> za projekt Školske sheme 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za 1-6/2024</w:t>
            </w:r>
            <w:r w:rsidR="003231D4" w:rsidRPr="00060B22">
              <w:rPr>
                <w:rFonts w:cs="Arial"/>
                <w:color w:val="auto"/>
                <w:shd w:val="clear" w:color="auto" w:fill="FFFFFF"/>
              </w:rPr>
              <w:t xml:space="preserve"> je</w:t>
            </w:r>
            <w:r w:rsidR="00907FEC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49,41</w:t>
            </w:r>
            <w:r w:rsidR="00907FEC" w:rsidRPr="00060B22">
              <w:rPr>
                <w:rFonts w:cs="Arial"/>
                <w:color w:val="auto"/>
                <w:shd w:val="clear" w:color="auto" w:fill="FFFFFF"/>
              </w:rPr>
              <w:t xml:space="preserve">%. </w:t>
            </w:r>
          </w:p>
          <w:p w14:paraId="303E0FB0" w14:textId="463F243F" w:rsidR="00D94278" w:rsidRPr="00060B22" w:rsidRDefault="00D94278" w:rsidP="00EC3B21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060B22" w:rsidRPr="00060B22" w14:paraId="261D8C6F" w14:textId="77777777" w:rsidTr="00940AA1">
        <w:trPr>
          <w:trHeight w:val="3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D5E" w14:textId="77777777" w:rsidR="00394998" w:rsidRPr="00060B22" w:rsidRDefault="00394998" w:rsidP="00940AA1">
            <w:pPr>
              <w:rPr>
                <w:color w:val="auto"/>
              </w:rPr>
            </w:pPr>
            <w:bookmarkStart w:id="0" w:name="_Hlk141120308"/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F666" w14:textId="68578F0A" w:rsidR="00394998" w:rsidRPr="00060B22" w:rsidRDefault="00394998" w:rsidP="00940AA1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</w:rPr>
              <w:t>T1510011</w:t>
            </w:r>
            <w:r w:rsidR="00BF6134" w:rsidRPr="00060B22">
              <w:rPr>
                <w:b/>
                <w:color w:val="auto"/>
              </w:rPr>
              <w:t>8</w:t>
            </w:r>
            <w:r w:rsidRPr="00060B22">
              <w:rPr>
                <w:b/>
                <w:color w:val="auto"/>
              </w:rPr>
              <w:t xml:space="preserve"> – Projekt pomoćnika u nastavi </w:t>
            </w:r>
            <w:r w:rsidR="00BF6134" w:rsidRPr="00060B22">
              <w:rPr>
                <w:b/>
                <w:color w:val="auto"/>
              </w:rPr>
              <w:t>5</w:t>
            </w:r>
          </w:p>
        </w:tc>
      </w:tr>
      <w:tr w:rsidR="00060B22" w:rsidRPr="00060B22" w14:paraId="161AE74D" w14:textId="77777777" w:rsidTr="00940AA1">
        <w:trPr>
          <w:trHeight w:val="3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EF2" w14:textId="77777777" w:rsidR="00394998" w:rsidRPr="00060B22" w:rsidRDefault="00394998" w:rsidP="00940AA1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84D7" w14:textId="77777777" w:rsidR="00394998" w:rsidRPr="00060B22" w:rsidRDefault="00394998" w:rsidP="00940AA1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 xml:space="preserve">Pomoćnici u nastavi pružaju podršku učenicima se teškoćama u razvoju. </w:t>
            </w:r>
          </w:p>
        </w:tc>
      </w:tr>
      <w:tr w:rsidR="00060B22" w:rsidRPr="00060B22" w14:paraId="5AE34665" w14:textId="77777777" w:rsidTr="00940AA1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3B7B" w14:textId="77777777" w:rsidR="00394998" w:rsidRPr="00060B22" w:rsidRDefault="00394998" w:rsidP="00940AA1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49A" w14:textId="7D0B0927" w:rsidR="00394998" w:rsidRPr="00060B22" w:rsidRDefault="00EC3B21" w:rsidP="00940AA1">
            <w:pPr>
              <w:rPr>
                <w:color w:val="auto"/>
              </w:rPr>
            </w:pPr>
            <w:r w:rsidRPr="00060B22">
              <w:rPr>
                <w:color w:val="auto"/>
              </w:rPr>
              <w:t>26.840</w:t>
            </w:r>
            <w:r w:rsidR="00BF6134" w:rsidRPr="00060B22">
              <w:rPr>
                <w:color w:val="auto"/>
              </w:rPr>
              <w:t xml:space="preserve">,00 </w:t>
            </w:r>
            <w:proofErr w:type="spellStart"/>
            <w:r w:rsidR="00BF6134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13DE3DB5" w14:textId="77777777" w:rsidTr="00940AA1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7159" w14:textId="77777777" w:rsidR="00394998" w:rsidRPr="00060B22" w:rsidRDefault="00394998" w:rsidP="00940AA1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494E" w14:textId="16B35668" w:rsidR="00394998" w:rsidRPr="00060B22" w:rsidRDefault="00EC3B21" w:rsidP="00940AA1">
            <w:pPr>
              <w:rPr>
                <w:color w:val="auto"/>
              </w:rPr>
            </w:pPr>
            <w:r w:rsidRPr="00060B22">
              <w:rPr>
                <w:color w:val="auto"/>
              </w:rPr>
              <w:t>23.165,32</w:t>
            </w:r>
            <w:r w:rsidR="00394998" w:rsidRPr="00060B22">
              <w:rPr>
                <w:color w:val="auto"/>
              </w:rPr>
              <w:t xml:space="preserve"> </w:t>
            </w:r>
            <w:proofErr w:type="spellStart"/>
            <w:r w:rsidR="00BF6134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53943D65" w14:textId="77777777" w:rsidTr="00940AA1">
        <w:trPr>
          <w:trHeight w:val="63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12B5" w14:textId="77777777" w:rsidR="00394998" w:rsidRPr="00060B22" w:rsidRDefault="00394998" w:rsidP="00940AA1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8E50" w14:textId="69BB9443" w:rsidR="00394998" w:rsidRPr="00060B22" w:rsidRDefault="002A7302" w:rsidP="00940AA1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U OŠ Tina Ujevića u školskoj godini </w:t>
            </w:r>
            <w:r w:rsidR="00EC3B21" w:rsidRPr="00060B22">
              <w:rPr>
                <w:color w:val="auto"/>
              </w:rPr>
              <w:t xml:space="preserve">2023./2024. </w:t>
            </w:r>
            <w:r w:rsidRPr="00060B22">
              <w:rPr>
                <w:color w:val="auto"/>
              </w:rPr>
              <w:t>zaposleno je</w:t>
            </w:r>
            <w:r w:rsidR="00394998" w:rsidRPr="00060B22">
              <w:rPr>
                <w:color w:val="auto"/>
              </w:rPr>
              <w:t xml:space="preserve"> </w:t>
            </w:r>
            <w:r w:rsidRPr="00060B22">
              <w:rPr>
                <w:color w:val="auto"/>
              </w:rPr>
              <w:t>tr</w:t>
            </w:r>
            <w:r w:rsidR="00BF6134" w:rsidRPr="00060B22">
              <w:rPr>
                <w:color w:val="auto"/>
              </w:rPr>
              <w:t>oje</w:t>
            </w:r>
            <w:r w:rsidR="00394998" w:rsidRPr="00060B22">
              <w:rPr>
                <w:color w:val="auto"/>
              </w:rPr>
              <w:t xml:space="preserve"> pomoćnik</w:t>
            </w:r>
            <w:r w:rsidR="00BF6134" w:rsidRPr="00060B22">
              <w:rPr>
                <w:color w:val="auto"/>
              </w:rPr>
              <w:t>a</w:t>
            </w:r>
            <w:r w:rsidRPr="00060B22">
              <w:rPr>
                <w:color w:val="auto"/>
              </w:rPr>
              <w:t xml:space="preserve"> u nastavi koji pružaju</w:t>
            </w:r>
            <w:r w:rsidR="00394998" w:rsidRPr="00060B22">
              <w:rPr>
                <w:color w:val="auto"/>
              </w:rPr>
              <w:t xml:space="preserve"> podršku </w:t>
            </w:r>
            <w:r w:rsidRPr="00060B22">
              <w:rPr>
                <w:color w:val="auto"/>
              </w:rPr>
              <w:t>za tr</w:t>
            </w:r>
            <w:r w:rsidR="00BF6134" w:rsidRPr="00060B22">
              <w:rPr>
                <w:color w:val="auto"/>
              </w:rPr>
              <w:t>oje</w:t>
            </w:r>
            <w:r w:rsidR="00394998" w:rsidRPr="00060B22">
              <w:rPr>
                <w:color w:val="auto"/>
              </w:rPr>
              <w:t xml:space="preserve"> učenik</w:t>
            </w:r>
            <w:r w:rsidR="00BF6134" w:rsidRPr="00060B22">
              <w:rPr>
                <w:color w:val="auto"/>
              </w:rPr>
              <w:t>a</w:t>
            </w:r>
            <w:r w:rsidR="00394998" w:rsidRPr="00060B22">
              <w:rPr>
                <w:color w:val="auto"/>
              </w:rPr>
              <w:t xml:space="preserve"> s teškoćama u razvoju. </w:t>
            </w:r>
          </w:p>
        </w:tc>
      </w:tr>
      <w:tr w:rsidR="00060B22" w:rsidRPr="00060B22" w14:paraId="588E33A2" w14:textId="77777777" w:rsidTr="00940AA1">
        <w:trPr>
          <w:trHeight w:val="66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3D94" w14:textId="77777777" w:rsidR="00394998" w:rsidRPr="00060B22" w:rsidRDefault="00394998" w:rsidP="00940AA1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A91" w14:textId="79D608CB" w:rsidR="00394998" w:rsidRPr="00060B22" w:rsidRDefault="00394998" w:rsidP="002A7302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Indeks ostvarenj</w:t>
            </w:r>
            <w:r w:rsidR="002A7302" w:rsidRPr="00060B22">
              <w:rPr>
                <w:rFonts w:cs="Arial"/>
                <w:color w:val="auto"/>
                <w:shd w:val="clear" w:color="auto" w:fill="FFFFFF"/>
              </w:rPr>
              <w:t>a za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 xml:space="preserve"> provedbu ovog programa je 86,31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%. Projekt pomoćnika u nastavi </w:t>
            </w:r>
            <w:r w:rsidR="00BF6134" w:rsidRPr="00060B22">
              <w:rPr>
                <w:rFonts w:cs="Arial"/>
                <w:color w:val="auto"/>
                <w:shd w:val="clear" w:color="auto" w:fill="FFFFFF"/>
              </w:rPr>
              <w:t>5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odno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si se na razdoblje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12/2023 – 06/2024</w:t>
            </w:r>
            <w:r w:rsidR="002A7302" w:rsidRPr="00060B22">
              <w:rPr>
                <w:rFonts w:cs="Arial"/>
                <w:color w:val="auto"/>
                <w:shd w:val="clear" w:color="auto" w:fill="FFFFFF"/>
              </w:rPr>
              <w:t xml:space="preserve"> godine, odnosno na školsku godinu 2023./2024.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</w:p>
        </w:tc>
      </w:tr>
      <w:bookmarkEnd w:id="0"/>
      <w:tr w:rsidR="00060B22" w:rsidRPr="00060B22" w14:paraId="56E95706" w14:textId="77777777" w:rsidTr="00F91A75">
        <w:trPr>
          <w:trHeight w:val="3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16E" w14:textId="77777777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B7DD" w14:textId="03D20C29" w:rsidR="005806DF" w:rsidRPr="00060B22" w:rsidRDefault="005806DF" w:rsidP="00F91A75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</w:rPr>
              <w:t>T15100119 – Državna prehrana</w:t>
            </w:r>
          </w:p>
        </w:tc>
      </w:tr>
      <w:tr w:rsidR="00060B22" w:rsidRPr="00060B22" w14:paraId="7943FF2F" w14:textId="77777777" w:rsidTr="00F91A75">
        <w:trPr>
          <w:trHeight w:val="3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4CB" w14:textId="77777777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73FF" w14:textId="3656C487" w:rsidR="005806DF" w:rsidRPr="00060B22" w:rsidRDefault="005806DF" w:rsidP="00F91A75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 xml:space="preserve">Besplatan obrok za svakog učenika u svim osnovnim školama. </w:t>
            </w:r>
          </w:p>
        </w:tc>
      </w:tr>
      <w:tr w:rsidR="00060B22" w:rsidRPr="00060B22" w14:paraId="5A63CC73" w14:textId="77777777" w:rsidTr="00F91A75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073" w14:textId="77777777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07B8" w14:textId="7369C2F0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color w:val="auto"/>
              </w:rPr>
              <w:t>65.000,00 eur</w:t>
            </w:r>
          </w:p>
        </w:tc>
      </w:tr>
      <w:tr w:rsidR="00060B22" w:rsidRPr="00060B22" w14:paraId="1DDE0506" w14:textId="77777777" w:rsidTr="00F91A75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30DE" w14:textId="77777777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D5D" w14:textId="24357F67" w:rsidR="005806DF" w:rsidRPr="00060B22" w:rsidRDefault="00EC3B21" w:rsidP="00F91A75">
            <w:pPr>
              <w:rPr>
                <w:color w:val="auto"/>
              </w:rPr>
            </w:pPr>
            <w:r w:rsidRPr="00060B22">
              <w:rPr>
                <w:color w:val="auto"/>
              </w:rPr>
              <w:t>35.553,92</w:t>
            </w:r>
            <w:r w:rsidR="005806DF" w:rsidRPr="00060B22">
              <w:rPr>
                <w:color w:val="auto"/>
              </w:rPr>
              <w:t xml:space="preserve"> eur</w:t>
            </w:r>
          </w:p>
        </w:tc>
      </w:tr>
      <w:tr w:rsidR="00060B22" w:rsidRPr="00060B22" w14:paraId="70FA4F36" w14:textId="77777777" w:rsidTr="00F91A75">
        <w:trPr>
          <w:trHeight w:val="63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81A8" w14:textId="77777777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lastRenderedPageBreak/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F901" w14:textId="1019648A" w:rsidR="001200D9" w:rsidRPr="00060B22" w:rsidRDefault="005806DF" w:rsidP="004D109D">
            <w:pPr>
              <w:rPr>
                <w:color w:val="auto"/>
              </w:rPr>
            </w:pPr>
            <w:r w:rsidRPr="00060B22">
              <w:rPr>
                <w:color w:val="auto"/>
              </w:rPr>
              <w:t>U OŠ Tina Ujevića u projekt Državne prehrane od 1. mjeseca</w:t>
            </w:r>
            <w:r w:rsidR="000E4F35" w:rsidRPr="00060B22">
              <w:rPr>
                <w:color w:val="auto"/>
              </w:rPr>
              <w:t xml:space="preserve"> 2024</w:t>
            </w:r>
            <w:r w:rsidR="002A7302" w:rsidRPr="00060B22">
              <w:rPr>
                <w:color w:val="auto"/>
              </w:rPr>
              <w:t>. godine</w:t>
            </w:r>
            <w:r w:rsidR="000E4F35" w:rsidRPr="00060B22">
              <w:rPr>
                <w:color w:val="auto"/>
              </w:rPr>
              <w:t xml:space="preserve"> u prehranu je bilo</w:t>
            </w:r>
            <w:r w:rsidR="004D109D" w:rsidRPr="00060B22">
              <w:rPr>
                <w:color w:val="auto"/>
              </w:rPr>
              <w:t xml:space="preserve"> uključeno 265 učenika</w:t>
            </w:r>
            <w:r w:rsidRPr="00060B22">
              <w:rPr>
                <w:color w:val="auto"/>
              </w:rPr>
              <w:t xml:space="preserve"> škole. Do kraja školske godine iz projekta je izašlo (odustalo) samo </w:t>
            </w:r>
            <w:r w:rsidR="004D109D" w:rsidRPr="00060B22">
              <w:rPr>
                <w:color w:val="auto"/>
              </w:rPr>
              <w:t>4</w:t>
            </w:r>
            <w:r w:rsidR="00133F83" w:rsidRPr="00060B22">
              <w:rPr>
                <w:color w:val="auto"/>
              </w:rPr>
              <w:t xml:space="preserve"> učenika</w:t>
            </w:r>
            <w:r w:rsidR="004D109D" w:rsidRPr="00060B22">
              <w:rPr>
                <w:color w:val="auto"/>
              </w:rPr>
              <w:t xml:space="preserve"> zbog preseljenja u druge škole i zbog bolesti. Od toga je 41 učenik imao subvencioniranu prehranu u produženom boravku, a 224 učenika je primalo učeničku marendu.</w:t>
            </w:r>
          </w:p>
        </w:tc>
      </w:tr>
      <w:tr w:rsidR="00060B22" w:rsidRPr="00060B22" w14:paraId="385E2EAF" w14:textId="77777777" w:rsidTr="00F91A75">
        <w:trPr>
          <w:trHeight w:val="66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BF21" w14:textId="77777777" w:rsidR="005806DF" w:rsidRPr="00060B22" w:rsidRDefault="005806DF" w:rsidP="00F91A75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802D" w14:textId="77777777" w:rsidR="005806DF" w:rsidRDefault="005806DF" w:rsidP="00EC3B21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Indeks ostvarenja za provedbu ovog programa je 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54,70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%. Projekt </w:t>
            </w:r>
            <w:r w:rsidR="00133F83" w:rsidRPr="00060B22">
              <w:rPr>
                <w:rFonts w:cs="Arial"/>
                <w:color w:val="auto"/>
                <w:shd w:val="clear" w:color="auto" w:fill="FFFFFF"/>
              </w:rPr>
              <w:t xml:space="preserve">državne prehrane </w:t>
            </w:r>
            <w:r w:rsidR="005241A1" w:rsidRPr="00060B22">
              <w:rPr>
                <w:rFonts w:cs="Arial"/>
                <w:color w:val="auto"/>
                <w:shd w:val="clear" w:color="auto" w:fill="FFFFFF"/>
              </w:rPr>
              <w:t>nastavlja</w:t>
            </w:r>
            <w:r w:rsidR="00133F83" w:rsidRPr="00060B22">
              <w:rPr>
                <w:rFonts w:cs="Arial"/>
                <w:color w:val="auto"/>
                <w:shd w:val="clear" w:color="auto" w:fill="FFFFFF"/>
              </w:rPr>
              <w:t xml:space="preserve"> se i u </w:t>
            </w:r>
            <w:r w:rsidR="00513936" w:rsidRPr="00060B22">
              <w:rPr>
                <w:rFonts w:cs="Arial"/>
                <w:color w:val="auto"/>
                <w:shd w:val="clear" w:color="auto" w:fill="FFFFFF"/>
              </w:rPr>
              <w:t>novo</w:t>
            </w:r>
            <w:r w:rsidR="005241A1" w:rsidRPr="00060B22">
              <w:rPr>
                <w:rFonts w:cs="Arial"/>
                <w:color w:val="auto"/>
                <w:shd w:val="clear" w:color="auto" w:fill="FFFFFF"/>
              </w:rPr>
              <w:t>j školskoj godini, 2023./2024</w:t>
            </w:r>
            <w:r w:rsidR="00133F83" w:rsidRPr="00060B22">
              <w:rPr>
                <w:rFonts w:cs="Arial"/>
                <w:color w:val="auto"/>
                <w:shd w:val="clear" w:color="auto" w:fill="FFFFFF"/>
              </w:rPr>
              <w:t>. Škola nema uvjete za pripremu obroka, već smo ovisni o ponudama dobavljača, i sve to u okviru cijene koju odredi Ministarstvo.</w:t>
            </w:r>
            <w:r w:rsidR="005241A1" w:rsidRPr="00060B22">
              <w:rPr>
                <w:rFonts w:cs="Arial"/>
                <w:color w:val="auto"/>
                <w:shd w:val="clear" w:color="auto" w:fill="FFFFFF"/>
              </w:rPr>
              <w:t xml:space="preserve"> Za sada je to 1,33 eura po danu po učen</w:t>
            </w:r>
            <w:r w:rsidR="00EC3B21" w:rsidRPr="00060B22">
              <w:rPr>
                <w:rFonts w:cs="Arial"/>
                <w:color w:val="auto"/>
                <w:shd w:val="clear" w:color="auto" w:fill="FFFFFF"/>
              </w:rPr>
              <w:t>i</w:t>
            </w:r>
            <w:r w:rsidR="005241A1" w:rsidRPr="00060B22">
              <w:rPr>
                <w:rFonts w:cs="Arial"/>
                <w:color w:val="auto"/>
                <w:shd w:val="clear" w:color="auto" w:fill="FFFFFF"/>
              </w:rPr>
              <w:t>ku.</w:t>
            </w:r>
          </w:p>
          <w:p w14:paraId="035A4037" w14:textId="7C09354B" w:rsidR="001200D9" w:rsidRPr="00060B22" w:rsidRDefault="001200D9" w:rsidP="00EC3B21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060B22" w:rsidRPr="00060B22" w14:paraId="1A4AFC3F" w14:textId="77777777" w:rsidTr="007B5A00">
        <w:trPr>
          <w:trHeight w:val="34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CCE74" w14:textId="77777777" w:rsidR="004D109D" w:rsidRPr="00060B22" w:rsidRDefault="004D109D" w:rsidP="00B44924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911C1" w14:textId="520CE71D" w:rsidR="004D109D" w:rsidRPr="00060B22" w:rsidRDefault="004D109D" w:rsidP="00B44924">
            <w:pPr>
              <w:rPr>
                <w:b/>
                <w:color w:val="auto"/>
              </w:rPr>
            </w:pPr>
            <w:r w:rsidRPr="00060B22">
              <w:rPr>
                <w:b/>
                <w:color w:val="auto"/>
              </w:rPr>
              <w:t>T151001</w:t>
            </w:r>
            <w:r w:rsidR="007B5A00" w:rsidRPr="00060B22">
              <w:rPr>
                <w:b/>
                <w:color w:val="auto"/>
              </w:rPr>
              <w:t>20</w:t>
            </w:r>
            <w:r w:rsidRPr="00060B22">
              <w:rPr>
                <w:b/>
                <w:color w:val="auto"/>
              </w:rPr>
              <w:t xml:space="preserve"> – Projekt pomoćnika u nastavi </w:t>
            </w:r>
            <w:r w:rsidR="007B5A00" w:rsidRPr="00060B22">
              <w:rPr>
                <w:b/>
                <w:color w:val="auto"/>
              </w:rPr>
              <w:t>6</w:t>
            </w:r>
          </w:p>
        </w:tc>
      </w:tr>
      <w:tr w:rsidR="00060B22" w:rsidRPr="00060B22" w14:paraId="2F857383" w14:textId="77777777" w:rsidTr="007B5A00">
        <w:trPr>
          <w:trHeight w:val="3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BBC47" w14:textId="77777777" w:rsidR="004D109D" w:rsidRPr="00060B22" w:rsidRDefault="004D109D" w:rsidP="00B44924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2BCE5" w14:textId="77777777" w:rsidR="004D109D" w:rsidRPr="00060B22" w:rsidRDefault="004D109D" w:rsidP="00B44924">
            <w:pPr>
              <w:ind w:right="54"/>
              <w:jc w:val="both"/>
              <w:rPr>
                <w:color w:val="auto"/>
              </w:rPr>
            </w:pPr>
            <w:r w:rsidRPr="00060B22">
              <w:rPr>
                <w:color w:val="auto"/>
              </w:rPr>
              <w:t xml:space="preserve">Pomoćnici u nastavi pružaju podršku učenicima se teškoćama u razvoju. </w:t>
            </w:r>
          </w:p>
        </w:tc>
      </w:tr>
      <w:tr w:rsidR="00060B22" w:rsidRPr="00060B22" w14:paraId="695C1539" w14:textId="77777777" w:rsidTr="007B5A00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D25A8" w14:textId="77777777" w:rsidR="004D109D" w:rsidRPr="00060B22" w:rsidRDefault="004D109D" w:rsidP="00B44924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A794B" w14:textId="00ABEF35" w:rsidR="004D109D" w:rsidRPr="00060B22" w:rsidRDefault="007B5A00" w:rsidP="00B44924">
            <w:pPr>
              <w:rPr>
                <w:color w:val="auto"/>
              </w:rPr>
            </w:pPr>
            <w:r w:rsidRPr="00060B22">
              <w:rPr>
                <w:color w:val="auto"/>
              </w:rPr>
              <w:t>16.4</w:t>
            </w:r>
            <w:r w:rsidR="004D109D" w:rsidRPr="00060B22">
              <w:rPr>
                <w:color w:val="auto"/>
              </w:rPr>
              <w:t xml:space="preserve">00,00 </w:t>
            </w:r>
            <w:proofErr w:type="spellStart"/>
            <w:r w:rsidR="004D109D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5EEAE0C4" w14:textId="77777777" w:rsidTr="007B5A00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729E4" w14:textId="77777777" w:rsidR="004D109D" w:rsidRPr="00060B22" w:rsidRDefault="004D109D" w:rsidP="00B44924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EBED0" w14:textId="2659C5FD" w:rsidR="004D109D" w:rsidRPr="00060B22" w:rsidRDefault="007B5A00" w:rsidP="00B44924">
            <w:pPr>
              <w:rPr>
                <w:color w:val="auto"/>
              </w:rPr>
            </w:pPr>
            <w:r w:rsidRPr="00060B22">
              <w:rPr>
                <w:color w:val="auto"/>
              </w:rPr>
              <w:t>0,00</w:t>
            </w:r>
            <w:r w:rsidR="004D109D" w:rsidRPr="00060B22">
              <w:rPr>
                <w:color w:val="auto"/>
              </w:rPr>
              <w:t xml:space="preserve"> </w:t>
            </w:r>
            <w:proofErr w:type="spellStart"/>
            <w:r w:rsidR="004D109D" w:rsidRPr="00060B22">
              <w:rPr>
                <w:color w:val="auto"/>
              </w:rPr>
              <w:t>eur</w:t>
            </w:r>
            <w:proofErr w:type="spellEnd"/>
          </w:p>
        </w:tc>
      </w:tr>
      <w:tr w:rsidR="00060B22" w:rsidRPr="00060B22" w14:paraId="36F3A93D" w14:textId="77777777" w:rsidTr="007B5A00">
        <w:trPr>
          <w:trHeight w:val="63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DA9AC" w14:textId="77777777" w:rsidR="004D109D" w:rsidRPr="00060B22" w:rsidRDefault="004D109D" w:rsidP="00B44924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32FF5" w14:textId="20455997" w:rsidR="004D109D" w:rsidRPr="00060B22" w:rsidRDefault="004D109D" w:rsidP="007B5A00">
            <w:pPr>
              <w:rPr>
                <w:color w:val="auto"/>
              </w:rPr>
            </w:pPr>
            <w:r w:rsidRPr="00060B22">
              <w:rPr>
                <w:color w:val="auto"/>
              </w:rPr>
              <w:t xml:space="preserve">U OŠ Tina Ujevića u </w:t>
            </w:r>
            <w:r w:rsidR="007B5A00" w:rsidRPr="00060B22">
              <w:rPr>
                <w:color w:val="auto"/>
              </w:rPr>
              <w:t>idućoj školskoj godini 2024./2025</w:t>
            </w:r>
            <w:r w:rsidRPr="00060B22">
              <w:rPr>
                <w:color w:val="auto"/>
              </w:rPr>
              <w:t xml:space="preserve">. </w:t>
            </w:r>
            <w:r w:rsidR="007B5A00" w:rsidRPr="00060B22">
              <w:rPr>
                <w:color w:val="auto"/>
              </w:rPr>
              <w:t>planira se</w:t>
            </w:r>
            <w:r w:rsidRPr="00060B22">
              <w:rPr>
                <w:color w:val="auto"/>
              </w:rPr>
              <w:t xml:space="preserve"> </w:t>
            </w:r>
            <w:r w:rsidR="007B5A00" w:rsidRPr="00060B22">
              <w:rPr>
                <w:color w:val="auto"/>
              </w:rPr>
              <w:t>zaposliti</w:t>
            </w:r>
            <w:r w:rsidRPr="00060B22">
              <w:rPr>
                <w:color w:val="auto"/>
              </w:rPr>
              <w:t xml:space="preserve"> </w:t>
            </w:r>
            <w:r w:rsidR="007B5A00" w:rsidRPr="00060B22">
              <w:rPr>
                <w:color w:val="auto"/>
              </w:rPr>
              <w:t>troje</w:t>
            </w:r>
            <w:r w:rsidRPr="00060B22">
              <w:rPr>
                <w:color w:val="auto"/>
              </w:rPr>
              <w:t xml:space="preserve"> pomoćni</w:t>
            </w:r>
            <w:r w:rsidR="007B5A00" w:rsidRPr="00060B22">
              <w:rPr>
                <w:color w:val="auto"/>
              </w:rPr>
              <w:t>ka</w:t>
            </w:r>
            <w:r w:rsidRPr="00060B22">
              <w:rPr>
                <w:color w:val="auto"/>
              </w:rPr>
              <w:t xml:space="preserve"> u nastavi koj</w:t>
            </w:r>
            <w:r w:rsidR="007B5A00" w:rsidRPr="00060B22">
              <w:rPr>
                <w:color w:val="auto"/>
              </w:rPr>
              <w:t>i</w:t>
            </w:r>
            <w:r w:rsidRPr="00060B22">
              <w:rPr>
                <w:color w:val="auto"/>
              </w:rPr>
              <w:t xml:space="preserve"> </w:t>
            </w:r>
            <w:r w:rsidR="007B5A00" w:rsidRPr="00060B22">
              <w:rPr>
                <w:color w:val="auto"/>
              </w:rPr>
              <w:t>će</w:t>
            </w:r>
            <w:r w:rsidRPr="00060B22">
              <w:rPr>
                <w:color w:val="auto"/>
              </w:rPr>
              <w:t xml:space="preserve"> pruža</w:t>
            </w:r>
            <w:r w:rsidR="007B5A00" w:rsidRPr="00060B22">
              <w:rPr>
                <w:color w:val="auto"/>
              </w:rPr>
              <w:t>ti</w:t>
            </w:r>
            <w:r w:rsidRPr="00060B22">
              <w:rPr>
                <w:color w:val="auto"/>
              </w:rPr>
              <w:t xml:space="preserve"> podršku </w:t>
            </w:r>
            <w:r w:rsidR="007B5A00" w:rsidRPr="00060B22">
              <w:rPr>
                <w:color w:val="auto"/>
              </w:rPr>
              <w:t>za tr</w:t>
            </w:r>
            <w:r w:rsidRPr="00060B22">
              <w:rPr>
                <w:color w:val="auto"/>
              </w:rPr>
              <w:t xml:space="preserve">oje učenika s teškoćama u razvoju. </w:t>
            </w:r>
          </w:p>
        </w:tc>
      </w:tr>
      <w:tr w:rsidR="00060B22" w:rsidRPr="00060B22" w14:paraId="596EBD6B" w14:textId="77777777" w:rsidTr="007B5A00">
        <w:trPr>
          <w:trHeight w:val="66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05DD4" w14:textId="77777777" w:rsidR="004D109D" w:rsidRPr="00060B22" w:rsidRDefault="004D109D" w:rsidP="00B44924">
            <w:pPr>
              <w:rPr>
                <w:color w:val="auto"/>
              </w:rPr>
            </w:pPr>
            <w:r w:rsidRPr="00060B22">
              <w:rPr>
                <w:b/>
                <w:color w:val="auto"/>
                <w:sz w:val="24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CC333" w14:textId="77777777" w:rsidR="004D109D" w:rsidRDefault="004D109D" w:rsidP="00B44924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Indeks ostvarenja za provedbu ovog programa je 99,16%. Kod planiranih i ostvarenih rashoda nije bilo odstupanja ni prekoračenja plana. Projekt pomoćnika u nastavi </w:t>
            </w:r>
            <w:r w:rsidR="007B5A00" w:rsidRPr="00060B22">
              <w:rPr>
                <w:rFonts w:cs="Arial"/>
                <w:color w:val="auto"/>
                <w:shd w:val="clear" w:color="auto" w:fill="FFFFFF"/>
              </w:rPr>
              <w:t>6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odnosi se na razdoblje</w:t>
            </w:r>
            <w:r w:rsidR="007B5A00" w:rsidRPr="00060B22">
              <w:rPr>
                <w:rFonts w:cs="Arial"/>
                <w:color w:val="auto"/>
                <w:shd w:val="clear" w:color="auto" w:fill="FFFFFF"/>
              </w:rPr>
              <w:t xml:space="preserve"> 09/2024. - 12/2024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. </w:t>
            </w:r>
            <w:r w:rsidR="007B5A00" w:rsidRPr="00060B22">
              <w:rPr>
                <w:rFonts w:cs="Arial"/>
                <w:color w:val="auto"/>
                <w:shd w:val="clear" w:color="auto" w:fill="FFFFFF"/>
              </w:rPr>
              <w:t>godine. Dio sredstava (85%) planiran je iz izvora 56 – EU sredstva, a dio sredstava (15%) planiran je iz izvora 11 – Opći prihodi i primici – Grad Šibenik.</w:t>
            </w:r>
          </w:p>
          <w:p w14:paraId="550C7198" w14:textId="1E578742" w:rsidR="001200D9" w:rsidRPr="00060B22" w:rsidRDefault="001200D9" w:rsidP="00B44924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060B22" w:rsidRPr="00060B22" w14:paraId="1706FB7B" w14:textId="77777777" w:rsidTr="008B22CD">
        <w:trPr>
          <w:trHeight w:val="45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A837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b/>
                <w:color w:val="auto"/>
              </w:rPr>
              <w:t xml:space="preserve">Opis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2212" w14:textId="77777777" w:rsidR="000D31B9" w:rsidRPr="00060B22" w:rsidRDefault="000D31B9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060B22">
              <w:rPr>
                <w:rFonts w:cs="Times New Roman"/>
                <w:b/>
                <w:bCs/>
                <w:color w:val="auto"/>
              </w:rPr>
              <w:t>151002 KAPITALNA ULAGANJA U ŠKOLE</w:t>
            </w:r>
          </w:p>
          <w:p w14:paraId="47B8C915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b/>
                <w:bCs/>
                <w:color w:val="auto"/>
              </w:rPr>
            </w:pPr>
            <w:r w:rsidRPr="00060B22">
              <w:rPr>
                <w:rFonts w:cs="Times New Roman"/>
                <w:b/>
                <w:bCs/>
                <w:color w:val="auto"/>
              </w:rPr>
              <w:t>K15100203 Kapitalna ulaganja u škole</w:t>
            </w:r>
          </w:p>
        </w:tc>
      </w:tr>
      <w:tr w:rsidR="00060B22" w:rsidRPr="00060B22" w14:paraId="07F0799E" w14:textId="77777777" w:rsidTr="008B22CD">
        <w:trPr>
          <w:trHeight w:val="64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A50CA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b/>
                <w:color w:val="auto"/>
              </w:rPr>
              <w:t xml:space="preserve">Ciljevi programa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FF65" w14:textId="77777777" w:rsidR="000D31B9" w:rsidRDefault="001F4BAB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color w:val="auto"/>
              </w:rPr>
              <w:t>Osiguravanje besplatnih udžbenika za učenike, obnova knjižnog fonda u školskoj knjižnici, poboljšavanje uvjeta za normalno funkcioniranj</w:t>
            </w:r>
            <w:r w:rsidR="007B5A00" w:rsidRPr="00060B22">
              <w:rPr>
                <w:rFonts w:cs="Times New Roman"/>
                <w:color w:val="auto"/>
              </w:rPr>
              <w:t>e</w:t>
            </w:r>
            <w:r w:rsidR="00060B22" w:rsidRPr="00060B22">
              <w:rPr>
                <w:rFonts w:cs="Times New Roman"/>
                <w:color w:val="auto"/>
              </w:rPr>
              <w:t xml:space="preserve"> škole nabavom potrebne opreme, </w:t>
            </w:r>
            <w:r w:rsidR="007B5A00" w:rsidRPr="00060B22">
              <w:rPr>
                <w:rFonts w:cs="Times New Roman"/>
                <w:color w:val="auto"/>
              </w:rPr>
              <w:t>nabava škol</w:t>
            </w:r>
            <w:r w:rsidR="00060B22" w:rsidRPr="00060B22">
              <w:rPr>
                <w:rFonts w:cs="Times New Roman"/>
                <w:color w:val="auto"/>
              </w:rPr>
              <w:t>skog namještaja</w:t>
            </w:r>
            <w:r w:rsidR="007B5A00" w:rsidRPr="00060B22">
              <w:rPr>
                <w:rFonts w:cs="Times New Roman"/>
                <w:color w:val="auto"/>
              </w:rPr>
              <w:t xml:space="preserve">.  </w:t>
            </w:r>
          </w:p>
          <w:p w14:paraId="152A0437" w14:textId="4697F0A0" w:rsidR="001200D9" w:rsidRPr="00060B22" w:rsidRDefault="001200D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60B22" w:rsidRPr="00060B22" w14:paraId="1E32E1DE" w14:textId="77777777" w:rsidTr="008B22CD">
        <w:trPr>
          <w:trHeight w:val="59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5F64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b/>
                <w:color w:val="auto"/>
              </w:rPr>
              <w:t xml:space="preserve">Planirana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6539F" w14:textId="31A0A41E" w:rsidR="000D31B9" w:rsidRPr="00060B22" w:rsidRDefault="00060B22">
            <w:pPr>
              <w:spacing w:line="276" w:lineRule="auto"/>
              <w:jc w:val="both"/>
              <w:rPr>
                <w:rFonts w:cs="Times New Roman"/>
                <w:b/>
                <w:bCs/>
                <w:color w:val="auto"/>
              </w:rPr>
            </w:pPr>
            <w:r w:rsidRPr="00060B22">
              <w:rPr>
                <w:rFonts w:cs="Times New Roman"/>
                <w:b/>
                <w:bCs/>
                <w:color w:val="auto"/>
              </w:rPr>
              <w:t>30.2</w:t>
            </w:r>
            <w:r w:rsidR="005241A1" w:rsidRPr="00060B22">
              <w:rPr>
                <w:rFonts w:cs="Times New Roman"/>
                <w:b/>
                <w:bCs/>
                <w:color w:val="auto"/>
              </w:rPr>
              <w:t>00</w:t>
            </w:r>
            <w:r w:rsidR="00133F83" w:rsidRPr="00060B22">
              <w:rPr>
                <w:rFonts w:cs="Times New Roman"/>
                <w:b/>
                <w:bCs/>
                <w:color w:val="auto"/>
              </w:rPr>
              <w:t xml:space="preserve">,00 </w:t>
            </w:r>
            <w:proofErr w:type="spellStart"/>
            <w:r w:rsidR="00133F83" w:rsidRPr="00060B22">
              <w:rPr>
                <w:rFonts w:cs="Times New Roman"/>
                <w:b/>
                <w:bCs/>
                <w:color w:val="auto"/>
              </w:rPr>
              <w:t>eur</w:t>
            </w:r>
            <w:proofErr w:type="spellEnd"/>
          </w:p>
        </w:tc>
      </w:tr>
      <w:tr w:rsidR="00060B22" w:rsidRPr="00060B22" w14:paraId="5DF5267F" w14:textId="77777777" w:rsidTr="008B22CD">
        <w:trPr>
          <w:trHeight w:val="59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B2BB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b/>
                <w:color w:val="auto"/>
              </w:rPr>
              <w:t xml:space="preserve">Izvršena sredstva za provedbu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626F" w14:textId="2C279EC9" w:rsidR="000D31B9" w:rsidRPr="00060B22" w:rsidRDefault="00060B22">
            <w:pPr>
              <w:spacing w:line="276" w:lineRule="auto"/>
              <w:jc w:val="both"/>
              <w:rPr>
                <w:rFonts w:cs="Times New Roman"/>
                <w:b/>
                <w:bCs/>
                <w:color w:val="auto"/>
              </w:rPr>
            </w:pPr>
            <w:r w:rsidRPr="00060B22">
              <w:rPr>
                <w:rFonts w:cs="Times New Roman"/>
                <w:b/>
                <w:bCs/>
                <w:color w:val="auto"/>
              </w:rPr>
              <w:t>899,92</w:t>
            </w:r>
            <w:r w:rsidR="00133F83" w:rsidRPr="00060B22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="00133F83" w:rsidRPr="00060B22">
              <w:rPr>
                <w:rFonts w:cs="Times New Roman"/>
                <w:b/>
                <w:bCs/>
                <w:color w:val="auto"/>
              </w:rPr>
              <w:t>eur</w:t>
            </w:r>
            <w:proofErr w:type="spellEnd"/>
          </w:p>
        </w:tc>
      </w:tr>
      <w:tr w:rsidR="00060B22" w:rsidRPr="00060B22" w14:paraId="1F283084" w14:textId="77777777" w:rsidTr="008B22CD">
        <w:trPr>
          <w:trHeight w:val="37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BED0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b/>
                <w:color w:val="auto"/>
              </w:rPr>
              <w:t xml:space="preserve">Pokazatelj rezultata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01E3" w14:textId="7D59D127" w:rsidR="000D31B9" w:rsidRPr="00060B22" w:rsidRDefault="0079651D" w:rsidP="00060B22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color w:val="auto"/>
              </w:rPr>
              <w:t>U izvještajno</w:t>
            </w:r>
            <w:r w:rsidR="006101BD" w:rsidRPr="00060B22">
              <w:rPr>
                <w:rFonts w:cs="Times New Roman"/>
                <w:color w:val="auto"/>
              </w:rPr>
              <w:t>m razdoblju nabavljen</w:t>
            </w:r>
            <w:r w:rsidR="00133F83" w:rsidRPr="00060B22">
              <w:rPr>
                <w:rFonts w:cs="Times New Roman"/>
                <w:color w:val="auto"/>
              </w:rPr>
              <w:t xml:space="preserve">e su </w:t>
            </w:r>
            <w:r w:rsidR="00513936" w:rsidRPr="00060B22">
              <w:rPr>
                <w:rFonts w:cs="Times New Roman"/>
                <w:color w:val="auto"/>
              </w:rPr>
              <w:t>knjige</w:t>
            </w:r>
            <w:r w:rsidRPr="00060B22">
              <w:rPr>
                <w:rFonts w:cs="Times New Roman"/>
                <w:color w:val="auto"/>
              </w:rPr>
              <w:t xml:space="preserve"> za </w:t>
            </w:r>
            <w:r w:rsidR="00513936" w:rsidRPr="00060B22">
              <w:rPr>
                <w:rFonts w:cs="Times New Roman"/>
                <w:color w:val="auto"/>
              </w:rPr>
              <w:t xml:space="preserve">školsku </w:t>
            </w:r>
            <w:r w:rsidRPr="00060B22">
              <w:rPr>
                <w:rFonts w:cs="Times New Roman"/>
                <w:color w:val="auto"/>
              </w:rPr>
              <w:t>knjižnicu</w:t>
            </w:r>
            <w:r w:rsidR="00513936" w:rsidRPr="00060B22">
              <w:rPr>
                <w:rFonts w:cs="Times New Roman"/>
                <w:color w:val="auto"/>
              </w:rPr>
              <w:t>.</w:t>
            </w:r>
            <w:r w:rsidRPr="00060B22">
              <w:rPr>
                <w:rFonts w:cs="Times New Roman"/>
                <w:color w:val="auto"/>
              </w:rPr>
              <w:t xml:space="preserve"> </w:t>
            </w:r>
            <w:r w:rsidR="00060B22" w:rsidRPr="00060B22">
              <w:rPr>
                <w:rFonts w:cs="Times New Roman"/>
                <w:color w:val="auto"/>
              </w:rPr>
              <w:t>Ostala oprema i namještaj će biti nabavljen u idućem izvještajnom razdoblju.</w:t>
            </w:r>
          </w:p>
        </w:tc>
      </w:tr>
      <w:tr w:rsidR="00060B22" w:rsidRPr="00060B22" w14:paraId="2AED4D15" w14:textId="77777777" w:rsidTr="00060B22">
        <w:trPr>
          <w:trHeight w:val="134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03A1" w14:textId="77777777" w:rsidR="000D31B9" w:rsidRPr="00060B22" w:rsidRDefault="000D31B9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060B22">
              <w:rPr>
                <w:rFonts w:cs="Times New Roman"/>
                <w:b/>
                <w:color w:val="auto"/>
              </w:rPr>
              <w:t xml:space="preserve">Obrazloženje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5AE1" w14:textId="0F2676C2" w:rsidR="00060B22" w:rsidRPr="00060B22" w:rsidRDefault="000D31B9" w:rsidP="000D31B9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Ovaj program obuhvaća realizaciju troškova prema izvorima financiranja:</w:t>
            </w:r>
          </w:p>
          <w:p w14:paraId="7F5D0B49" w14:textId="5AC77BB3" w:rsidR="00060B22" w:rsidRPr="00060B22" w:rsidRDefault="00060B22" w:rsidP="0043152F">
            <w:pPr>
              <w:pStyle w:val="Odlomakpopisa"/>
              <w:numPr>
                <w:ilvl w:val="0"/>
                <w:numId w:val="10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11 – Opći prihodi i primici – namještaj za učionice</w:t>
            </w:r>
          </w:p>
          <w:p w14:paraId="0EA836EE" w14:textId="51A69989" w:rsidR="000D31B9" w:rsidRPr="00060B22" w:rsidRDefault="001F205E" w:rsidP="0043152F">
            <w:pPr>
              <w:pStyle w:val="Odlomakpopisa"/>
              <w:numPr>
                <w:ilvl w:val="0"/>
                <w:numId w:val="10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5</w:t>
            </w:r>
            <w:r w:rsidR="000D31B9" w:rsidRPr="00060B22">
              <w:rPr>
                <w:rFonts w:cs="Arial"/>
                <w:color w:val="auto"/>
                <w:shd w:val="clear" w:color="auto" w:fill="FFFFFF"/>
              </w:rPr>
              <w:t>1 – Pomoći</w:t>
            </w:r>
            <w:r w:rsidR="0043152F" w:rsidRPr="00060B22">
              <w:rPr>
                <w:rFonts w:cs="Arial"/>
                <w:color w:val="auto"/>
                <w:shd w:val="clear" w:color="auto" w:fill="FFFFFF"/>
              </w:rPr>
              <w:t xml:space="preserve"> </w:t>
            </w:r>
            <w:r w:rsidR="000D31B9" w:rsidRPr="00060B22">
              <w:rPr>
                <w:rFonts w:cs="Arial"/>
                <w:color w:val="auto"/>
                <w:shd w:val="clear" w:color="auto" w:fill="FFFFFF"/>
              </w:rPr>
              <w:t xml:space="preserve"> iz državnog </w:t>
            </w:r>
            <w:r w:rsidR="002D2ED0" w:rsidRPr="00060B22">
              <w:rPr>
                <w:rFonts w:cs="Arial"/>
                <w:color w:val="auto"/>
                <w:shd w:val="clear" w:color="auto" w:fill="FFFFFF"/>
              </w:rPr>
              <w:t>proračuna – udžbenici i</w:t>
            </w:r>
            <w:r w:rsidR="000D31B9" w:rsidRPr="00060B22">
              <w:rPr>
                <w:rFonts w:cs="Arial"/>
                <w:color w:val="auto"/>
                <w:shd w:val="clear" w:color="auto" w:fill="FFFFFF"/>
              </w:rPr>
              <w:t xml:space="preserve"> knjige za knjižnicu</w:t>
            </w:r>
          </w:p>
          <w:p w14:paraId="664FF63D" w14:textId="711145C3" w:rsidR="000D31B9" w:rsidRPr="00060B22" w:rsidRDefault="001F205E" w:rsidP="0043152F">
            <w:pPr>
              <w:pStyle w:val="Odlomakpopisa"/>
              <w:numPr>
                <w:ilvl w:val="0"/>
                <w:numId w:val="10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5</w:t>
            </w:r>
            <w:r w:rsidR="000D31B9" w:rsidRPr="00060B22">
              <w:rPr>
                <w:rFonts w:cs="Arial"/>
                <w:color w:val="auto"/>
                <w:shd w:val="clear" w:color="auto" w:fill="FFFFFF"/>
              </w:rPr>
              <w:t>4 – Decentralizirana sredstva za osnovne škole – knjige za knjižnicu</w:t>
            </w:r>
          </w:p>
          <w:p w14:paraId="22CA1C9F" w14:textId="3F6C98F8" w:rsidR="000D31B9" w:rsidRPr="00060B22" w:rsidRDefault="001F205E" w:rsidP="00A540A8">
            <w:pPr>
              <w:pStyle w:val="Odlomakpopisa"/>
              <w:numPr>
                <w:ilvl w:val="0"/>
                <w:numId w:val="10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6</w:t>
            </w:r>
            <w:r w:rsidR="006101BD" w:rsidRPr="00060B22">
              <w:rPr>
                <w:rFonts w:cs="Arial"/>
                <w:color w:val="auto"/>
                <w:shd w:val="clear" w:color="auto" w:fill="FFFFFF"/>
              </w:rPr>
              <w:t>1 – Donacije – planirana je nabava klima uređaja za učionice</w:t>
            </w:r>
          </w:p>
          <w:p w14:paraId="3EB8D7E1" w14:textId="468E90EC" w:rsidR="000D31B9" w:rsidRPr="00060B22" w:rsidRDefault="001F205E" w:rsidP="0043152F">
            <w:pPr>
              <w:pStyle w:val="Odlomakpopisa"/>
              <w:numPr>
                <w:ilvl w:val="0"/>
                <w:numId w:val="10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3</w:t>
            </w:r>
            <w:r w:rsidR="000D31B9" w:rsidRPr="00060B22">
              <w:rPr>
                <w:rFonts w:cs="Arial"/>
                <w:color w:val="auto"/>
                <w:shd w:val="clear" w:color="auto" w:fill="FFFFFF"/>
              </w:rPr>
              <w:t>1 – Vlastiti prihodi</w:t>
            </w:r>
            <w:r w:rsidR="006101BD" w:rsidRPr="00060B22">
              <w:rPr>
                <w:rFonts w:cs="Arial"/>
                <w:color w:val="auto"/>
                <w:shd w:val="clear" w:color="auto" w:fill="FFFFFF"/>
              </w:rPr>
              <w:t xml:space="preserve"> – planirana je nabava opreme za učionice</w:t>
            </w:r>
          </w:p>
          <w:p w14:paraId="1AA2042C" w14:textId="77777777" w:rsidR="00D94278" w:rsidRDefault="00D94278" w:rsidP="0043152F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  <w:p w14:paraId="59CFE552" w14:textId="77777777" w:rsidR="00D94278" w:rsidRDefault="00D94278" w:rsidP="0043152F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  <w:p w14:paraId="0DD50759" w14:textId="77777777" w:rsidR="00D94278" w:rsidRDefault="00D94278" w:rsidP="0043152F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</w:p>
          <w:p w14:paraId="543E9D97" w14:textId="179D6FC1" w:rsidR="000D31B9" w:rsidRPr="00060B22" w:rsidRDefault="0043152F" w:rsidP="0043152F">
            <w:p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lastRenderedPageBreak/>
              <w:t>Obrazloženje prema izvorima financiranja:</w:t>
            </w:r>
          </w:p>
          <w:p w14:paraId="2F824ED2" w14:textId="52C06EEB" w:rsidR="00060B22" w:rsidRPr="00060B22" w:rsidRDefault="00060B22" w:rsidP="0043152F">
            <w:pPr>
              <w:pStyle w:val="Odlomakpopisa"/>
              <w:numPr>
                <w:ilvl w:val="0"/>
                <w:numId w:val="11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Iz izvora opći prihodi i primici planirana je nabava namještaja za nove učionice zbog prelaska na rad u jednoj smjeni od iduće školske godine, a koja će se financirati iz sredstava Grada Šibenika. </w:t>
            </w:r>
          </w:p>
          <w:p w14:paraId="0130954F" w14:textId="12925AFF" w:rsidR="0043152F" w:rsidRPr="00060B22" w:rsidRDefault="0043152F" w:rsidP="0043152F">
            <w:pPr>
              <w:pStyle w:val="Odlomakpopisa"/>
              <w:numPr>
                <w:ilvl w:val="0"/>
                <w:numId w:val="11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 xml:space="preserve">Pomoći iz državnog proračuna odnose se na pomoći iz MZO </w:t>
            </w:r>
            <w:r w:rsidR="00060B22" w:rsidRPr="00060B22">
              <w:rPr>
                <w:rFonts w:cs="Arial"/>
                <w:color w:val="auto"/>
                <w:shd w:val="clear" w:color="auto" w:fill="FFFFFF"/>
              </w:rPr>
              <w:t>za nabavu udžbenika za učenike te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nabavu knjiga za k</w:t>
            </w:r>
            <w:r w:rsidR="00193D80" w:rsidRPr="00060B22">
              <w:rPr>
                <w:rFonts w:cs="Arial"/>
                <w:color w:val="auto"/>
                <w:shd w:val="clear" w:color="auto" w:fill="FFFFFF"/>
              </w:rPr>
              <w:t xml:space="preserve">njižnicu. </w:t>
            </w:r>
          </w:p>
          <w:p w14:paraId="6C35C979" w14:textId="620AB4A6" w:rsidR="001200D9" w:rsidRPr="001200D9" w:rsidRDefault="0043152F" w:rsidP="001200D9">
            <w:pPr>
              <w:pStyle w:val="Odlomakpopisa"/>
              <w:numPr>
                <w:ilvl w:val="0"/>
                <w:numId w:val="11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Decentralizirana sredstva odnose se na nabavu knjiga za knjižnicu. Sredstva za financiranje ovih rashoda osigurava osnivač Gra</w:t>
            </w:r>
            <w:r w:rsidR="00193D80" w:rsidRPr="00060B22">
              <w:rPr>
                <w:rFonts w:cs="Arial"/>
                <w:color w:val="auto"/>
                <w:shd w:val="clear" w:color="auto" w:fill="FFFFFF"/>
              </w:rPr>
              <w:t xml:space="preserve">d Šibenik. </w:t>
            </w:r>
          </w:p>
          <w:p w14:paraId="2DC68931" w14:textId="77B03D3D" w:rsidR="000D31B9" w:rsidRPr="00060B22" w:rsidRDefault="006101BD" w:rsidP="00A540A8">
            <w:pPr>
              <w:pStyle w:val="Odlomakpopisa"/>
              <w:numPr>
                <w:ilvl w:val="0"/>
                <w:numId w:val="11"/>
              </w:numPr>
              <w:ind w:right="52"/>
              <w:jc w:val="both"/>
              <w:rPr>
                <w:rFonts w:cs="Arial"/>
                <w:color w:val="auto"/>
                <w:shd w:val="clear" w:color="auto" w:fill="FFFFFF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Iz donacija je planirana n</w:t>
            </w:r>
            <w:r w:rsidR="00060B22" w:rsidRPr="00060B22">
              <w:rPr>
                <w:rFonts w:cs="Arial"/>
                <w:color w:val="auto"/>
                <w:shd w:val="clear" w:color="auto" w:fill="FFFFFF"/>
              </w:rPr>
              <w:t>abava opreme</w:t>
            </w:r>
            <w:r w:rsidR="00513936" w:rsidRPr="00060B22">
              <w:rPr>
                <w:rFonts w:cs="Arial"/>
                <w:color w:val="auto"/>
                <w:shd w:val="clear" w:color="auto" w:fill="FFFFFF"/>
              </w:rPr>
              <w:t xml:space="preserve"> za učionice, ali isto nije ostvareno jer nije bilo primljenih donacija u izvještajnom razdoblju.</w:t>
            </w:r>
          </w:p>
          <w:p w14:paraId="3489F0F2" w14:textId="7581A9B9" w:rsidR="000D31B9" w:rsidRPr="00060B22" w:rsidRDefault="00513936" w:rsidP="003A6FB0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B22">
              <w:rPr>
                <w:rFonts w:cs="Arial"/>
                <w:color w:val="auto"/>
                <w:shd w:val="clear" w:color="auto" w:fill="FFFFFF"/>
              </w:rPr>
              <w:t>Ovi</w:t>
            </w:r>
            <w:r w:rsidR="00E83E59" w:rsidRPr="00060B22">
              <w:rPr>
                <w:rFonts w:cs="Arial"/>
                <w:color w:val="auto"/>
                <w:shd w:val="clear" w:color="auto" w:fill="FFFFFF"/>
              </w:rPr>
              <w:t xml:space="preserve"> troško</w:t>
            </w:r>
            <w:r w:rsidR="00193D80" w:rsidRPr="00060B22">
              <w:rPr>
                <w:rFonts w:cs="Arial"/>
                <w:color w:val="auto"/>
                <w:shd w:val="clear" w:color="auto" w:fill="FFFFFF"/>
              </w:rPr>
              <w:t>vi</w:t>
            </w:r>
            <w:r w:rsidRPr="00060B22">
              <w:rPr>
                <w:rFonts w:cs="Arial"/>
                <w:color w:val="auto"/>
                <w:shd w:val="clear" w:color="auto" w:fill="FFFFFF"/>
              </w:rPr>
              <w:t xml:space="preserve"> odnose se n</w:t>
            </w:r>
            <w:r w:rsidR="00193D80" w:rsidRPr="00060B22">
              <w:rPr>
                <w:rFonts w:cs="Arial"/>
                <w:color w:val="auto"/>
                <w:shd w:val="clear" w:color="auto" w:fill="FFFFFF"/>
              </w:rPr>
              <w:t>a nabavu</w:t>
            </w:r>
            <w:r w:rsidR="006101BD" w:rsidRPr="00060B22">
              <w:rPr>
                <w:rFonts w:cs="Arial"/>
                <w:color w:val="auto"/>
                <w:shd w:val="clear" w:color="auto" w:fill="FFFFFF"/>
              </w:rPr>
              <w:t xml:space="preserve"> opreme</w:t>
            </w:r>
            <w:r w:rsidR="00E83E59" w:rsidRPr="00060B22">
              <w:rPr>
                <w:rFonts w:cs="Arial"/>
                <w:color w:val="auto"/>
                <w:shd w:val="clear" w:color="auto" w:fill="FFFFFF"/>
              </w:rPr>
              <w:t xml:space="preserve"> iz vlasti</w:t>
            </w:r>
            <w:r w:rsidR="006101BD" w:rsidRPr="00060B22">
              <w:rPr>
                <w:rFonts w:cs="Arial"/>
                <w:color w:val="auto"/>
                <w:shd w:val="clear" w:color="auto" w:fill="FFFFFF"/>
              </w:rPr>
              <w:t>tih prihoda koje škola ostvaruje od iznajmljivanja prostora.</w:t>
            </w:r>
          </w:p>
        </w:tc>
      </w:tr>
    </w:tbl>
    <w:p w14:paraId="6CB2D7F2" w14:textId="408798B4" w:rsidR="0077632C" w:rsidRDefault="0077632C" w:rsidP="008564A3">
      <w:pPr>
        <w:rPr>
          <w:color w:val="auto"/>
        </w:rPr>
      </w:pPr>
    </w:p>
    <w:p w14:paraId="2CFA1426" w14:textId="77777777" w:rsidR="00D94278" w:rsidRPr="00060B22" w:rsidRDefault="00D94278" w:rsidP="008564A3">
      <w:pPr>
        <w:rPr>
          <w:color w:val="auto"/>
        </w:rPr>
      </w:pPr>
      <w:bookmarkStart w:id="1" w:name="_GoBack"/>
      <w:bookmarkEnd w:id="1"/>
    </w:p>
    <w:p w14:paraId="24135D65" w14:textId="078129CA" w:rsidR="002D2ED0" w:rsidRPr="00060B22" w:rsidRDefault="00EE14E1" w:rsidP="008564A3">
      <w:pPr>
        <w:rPr>
          <w:color w:val="auto"/>
        </w:rPr>
      </w:pPr>
      <w:r w:rsidRPr="00060B22">
        <w:rPr>
          <w:color w:val="auto"/>
        </w:rPr>
        <w:t xml:space="preserve">U Šibeniku, </w:t>
      </w:r>
      <w:r w:rsidR="00060B22" w:rsidRPr="00060B22">
        <w:rPr>
          <w:color w:val="auto"/>
        </w:rPr>
        <w:t>08.07</w:t>
      </w:r>
      <w:r w:rsidR="002D2ED0" w:rsidRPr="00060B22">
        <w:rPr>
          <w:color w:val="auto"/>
        </w:rPr>
        <w:t>.202</w:t>
      </w:r>
      <w:r w:rsidR="00513936" w:rsidRPr="00060B22">
        <w:rPr>
          <w:color w:val="auto"/>
        </w:rPr>
        <w:t>4</w:t>
      </w:r>
      <w:r w:rsidR="002D2ED0" w:rsidRPr="00060B22">
        <w:rPr>
          <w:color w:val="auto"/>
        </w:rPr>
        <w:t>.</w:t>
      </w:r>
      <w:r w:rsidR="002D2ED0" w:rsidRPr="00060B22">
        <w:rPr>
          <w:color w:val="auto"/>
        </w:rPr>
        <w:tab/>
      </w:r>
      <w:r w:rsidR="002D2ED0" w:rsidRPr="00060B22">
        <w:rPr>
          <w:color w:val="auto"/>
        </w:rPr>
        <w:tab/>
      </w:r>
      <w:r w:rsidR="002D2ED0" w:rsidRPr="00060B22">
        <w:rPr>
          <w:color w:val="auto"/>
        </w:rPr>
        <w:tab/>
      </w:r>
      <w:r w:rsidR="002D2ED0" w:rsidRPr="00060B22">
        <w:rPr>
          <w:color w:val="auto"/>
        </w:rPr>
        <w:tab/>
      </w:r>
      <w:r w:rsidR="002D2ED0" w:rsidRPr="00060B22">
        <w:rPr>
          <w:color w:val="auto"/>
        </w:rPr>
        <w:tab/>
      </w:r>
      <w:r w:rsidR="002D2ED0" w:rsidRPr="00060B22">
        <w:rPr>
          <w:color w:val="auto"/>
        </w:rPr>
        <w:tab/>
      </w:r>
    </w:p>
    <w:p w14:paraId="15F2B68C" w14:textId="77777777" w:rsidR="00EE14E1" w:rsidRPr="00060B22" w:rsidRDefault="002D2ED0" w:rsidP="002D2ED0">
      <w:pPr>
        <w:ind w:left="4956" w:firstLine="708"/>
        <w:rPr>
          <w:color w:val="auto"/>
        </w:rPr>
      </w:pPr>
      <w:r w:rsidRPr="00060B22">
        <w:rPr>
          <w:color w:val="auto"/>
        </w:rPr>
        <w:t>Ravnatelj škole:</w:t>
      </w:r>
    </w:p>
    <w:p w14:paraId="1B51DDF2" w14:textId="77777777" w:rsidR="008564A3" w:rsidRPr="00274FFB" w:rsidRDefault="00193D80" w:rsidP="008564A3">
      <w:pPr>
        <w:rPr>
          <w:color w:val="auto"/>
        </w:rPr>
      </w:pPr>
      <w:r w:rsidRPr="00274FFB">
        <w:rPr>
          <w:color w:val="auto"/>
        </w:rPr>
        <w:tab/>
      </w:r>
      <w:r w:rsidRPr="00274FFB">
        <w:rPr>
          <w:color w:val="auto"/>
        </w:rPr>
        <w:tab/>
      </w:r>
      <w:r w:rsidRPr="00274FFB">
        <w:rPr>
          <w:color w:val="auto"/>
        </w:rPr>
        <w:tab/>
      </w:r>
      <w:r w:rsidRPr="00274FFB">
        <w:rPr>
          <w:color w:val="auto"/>
        </w:rPr>
        <w:tab/>
      </w:r>
      <w:r w:rsidRPr="00274FFB">
        <w:rPr>
          <w:color w:val="auto"/>
        </w:rPr>
        <w:tab/>
      </w:r>
      <w:r w:rsidRPr="00274FFB">
        <w:rPr>
          <w:color w:val="auto"/>
        </w:rPr>
        <w:tab/>
      </w:r>
      <w:r w:rsidRPr="00274FFB">
        <w:rPr>
          <w:color w:val="auto"/>
        </w:rPr>
        <w:tab/>
      </w:r>
      <w:r w:rsidRPr="00274FFB">
        <w:rPr>
          <w:color w:val="auto"/>
        </w:rPr>
        <w:tab/>
        <w:t>Emil Božikov</w:t>
      </w:r>
      <w:r w:rsidR="00EE14E1" w:rsidRPr="00274FFB">
        <w:rPr>
          <w:color w:val="auto"/>
        </w:rPr>
        <w:t>, prof.</w:t>
      </w:r>
    </w:p>
    <w:sectPr w:rsidR="008564A3" w:rsidRPr="00274FFB" w:rsidSect="002D2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2550" w:bottom="1418" w:left="1416" w:header="749" w:footer="709" w:gutter="0"/>
      <w:pgNumType w:start="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B0A1" w14:textId="77777777" w:rsidR="00B949A9" w:rsidRDefault="00B949A9">
      <w:pPr>
        <w:spacing w:after="0" w:line="240" w:lineRule="auto"/>
      </w:pPr>
      <w:r>
        <w:separator/>
      </w:r>
    </w:p>
  </w:endnote>
  <w:endnote w:type="continuationSeparator" w:id="0">
    <w:p w14:paraId="0BF8C585" w14:textId="77777777" w:rsidR="00B949A9" w:rsidRDefault="00B9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5412" w14:textId="77777777" w:rsidR="00737A98" w:rsidRDefault="00737A98"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14:paraId="35E7EE49" w14:textId="77777777" w:rsidR="00737A98" w:rsidRDefault="00737A9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D1C9" w14:textId="77777777" w:rsidR="000B41E6" w:rsidRDefault="000B41E6" w:rsidP="000B41E6">
    <w:pPr>
      <w:spacing w:after="0"/>
    </w:pPr>
  </w:p>
  <w:p w14:paraId="5FD1C93C" w14:textId="77777777" w:rsidR="00737A98" w:rsidRDefault="00737A9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1C5A" w14:textId="77777777" w:rsidR="00737A98" w:rsidRDefault="00737A98"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 w14:paraId="466B7B6B" w14:textId="77777777" w:rsidR="00737A98" w:rsidRDefault="00737A9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3B019" w14:textId="77777777" w:rsidR="00B949A9" w:rsidRDefault="00B949A9">
      <w:pPr>
        <w:spacing w:after="0" w:line="240" w:lineRule="auto"/>
      </w:pPr>
      <w:r>
        <w:separator/>
      </w:r>
    </w:p>
  </w:footnote>
  <w:footnote w:type="continuationSeparator" w:id="0">
    <w:p w14:paraId="50D5E50F" w14:textId="77777777" w:rsidR="00B949A9" w:rsidRDefault="00B9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E43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D349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Grad </w:t>
    </w:r>
    <w:r w:rsidR="00686963">
      <w:rPr>
        <w:i/>
      </w:rPr>
      <w:t>Šibenik</w:t>
    </w: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77060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C4C"/>
    <w:multiLevelType w:val="hybridMultilevel"/>
    <w:tmpl w:val="1CF89B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437"/>
    <w:multiLevelType w:val="hybridMultilevel"/>
    <w:tmpl w:val="32D8104A"/>
    <w:lvl w:ilvl="0" w:tplc="66E8556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1F0B"/>
    <w:multiLevelType w:val="hybridMultilevel"/>
    <w:tmpl w:val="BB96F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7E2A"/>
    <w:multiLevelType w:val="hybridMultilevel"/>
    <w:tmpl w:val="A07EA6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CF2"/>
    <w:multiLevelType w:val="hybridMultilevel"/>
    <w:tmpl w:val="F70AE5A2"/>
    <w:lvl w:ilvl="0" w:tplc="3F0E821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974"/>
    <w:multiLevelType w:val="hybridMultilevel"/>
    <w:tmpl w:val="DC0651A0"/>
    <w:lvl w:ilvl="0" w:tplc="CC124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56133"/>
    <w:multiLevelType w:val="hybridMultilevel"/>
    <w:tmpl w:val="BB96F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E4390"/>
    <w:multiLevelType w:val="hybridMultilevel"/>
    <w:tmpl w:val="BB96F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6F47"/>
    <w:multiLevelType w:val="hybridMultilevel"/>
    <w:tmpl w:val="D83C10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10678"/>
    <w:multiLevelType w:val="hybridMultilevel"/>
    <w:tmpl w:val="57E203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6836"/>
    <w:multiLevelType w:val="hybridMultilevel"/>
    <w:tmpl w:val="A35A382C"/>
    <w:lvl w:ilvl="0" w:tplc="41967E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06023"/>
    <w:multiLevelType w:val="hybridMultilevel"/>
    <w:tmpl w:val="9A6467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3"/>
    <w:rsid w:val="000138C1"/>
    <w:rsid w:val="0003256B"/>
    <w:rsid w:val="00050ED1"/>
    <w:rsid w:val="00052F20"/>
    <w:rsid w:val="000548E9"/>
    <w:rsid w:val="00060B22"/>
    <w:rsid w:val="000779C9"/>
    <w:rsid w:val="000B41E6"/>
    <w:rsid w:val="000B711B"/>
    <w:rsid w:val="000D31B9"/>
    <w:rsid w:val="000E1298"/>
    <w:rsid w:val="000E4F35"/>
    <w:rsid w:val="000E62CC"/>
    <w:rsid w:val="000F78EF"/>
    <w:rsid w:val="001200D9"/>
    <w:rsid w:val="00120F3E"/>
    <w:rsid w:val="00133F83"/>
    <w:rsid w:val="001743BA"/>
    <w:rsid w:val="001761DA"/>
    <w:rsid w:val="00193D80"/>
    <w:rsid w:val="00196C95"/>
    <w:rsid w:val="001A0A49"/>
    <w:rsid w:val="001B7B67"/>
    <w:rsid w:val="001C113E"/>
    <w:rsid w:val="001E23A1"/>
    <w:rsid w:val="001F205E"/>
    <w:rsid w:val="001F4BAB"/>
    <w:rsid w:val="0020142C"/>
    <w:rsid w:val="002105CF"/>
    <w:rsid w:val="0023129C"/>
    <w:rsid w:val="00240C17"/>
    <w:rsid w:val="00254B17"/>
    <w:rsid w:val="00274DDF"/>
    <w:rsid w:val="00274FFB"/>
    <w:rsid w:val="002A41AF"/>
    <w:rsid w:val="002A4B8B"/>
    <w:rsid w:val="002A7302"/>
    <w:rsid w:val="002C25D2"/>
    <w:rsid w:val="002C7E93"/>
    <w:rsid w:val="002D1A4B"/>
    <w:rsid w:val="002D2ED0"/>
    <w:rsid w:val="002E3120"/>
    <w:rsid w:val="002F34FB"/>
    <w:rsid w:val="0030704E"/>
    <w:rsid w:val="00312A54"/>
    <w:rsid w:val="003231D4"/>
    <w:rsid w:val="0033475C"/>
    <w:rsid w:val="00342C6D"/>
    <w:rsid w:val="00377D5D"/>
    <w:rsid w:val="003930CE"/>
    <w:rsid w:val="00394998"/>
    <w:rsid w:val="003A3785"/>
    <w:rsid w:val="003A5AFC"/>
    <w:rsid w:val="003A6FB0"/>
    <w:rsid w:val="003C03A4"/>
    <w:rsid w:val="003E6F3F"/>
    <w:rsid w:val="0042553C"/>
    <w:rsid w:val="0043152F"/>
    <w:rsid w:val="00437CEA"/>
    <w:rsid w:val="0044518C"/>
    <w:rsid w:val="0046410F"/>
    <w:rsid w:val="004848C1"/>
    <w:rsid w:val="00492075"/>
    <w:rsid w:val="004C675E"/>
    <w:rsid w:val="004C7AC0"/>
    <w:rsid w:val="004D109D"/>
    <w:rsid w:val="004F5DC9"/>
    <w:rsid w:val="00507975"/>
    <w:rsid w:val="00513936"/>
    <w:rsid w:val="00516FD7"/>
    <w:rsid w:val="005241A1"/>
    <w:rsid w:val="005320E1"/>
    <w:rsid w:val="005418F0"/>
    <w:rsid w:val="00550482"/>
    <w:rsid w:val="00565D66"/>
    <w:rsid w:val="00574540"/>
    <w:rsid w:val="005806DF"/>
    <w:rsid w:val="005A18C2"/>
    <w:rsid w:val="005A49B6"/>
    <w:rsid w:val="005C68F9"/>
    <w:rsid w:val="005D6A5C"/>
    <w:rsid w:val="005E632D"/>
    <w:rsid w:val="005F363E"/>
    <w:rsid w:val="006067CC"/>
    <w:rsid w:val="006101BD"/>
    <w:rsid w:val="00641D19"/>
    <w:rsid w:val="00643357"/>
    <w:rsid w:val="006451FB"/>
    <w:rsid w:val="00661D9B"/>
    <w:rsid w:val="0067195E"/>
    <w:rsid w:val="00677325"/>
    <w:rsid w:val="00686963"/>
    <w:rsid w:val="006D7ACF"/>
    <w:rsid w:val="006E1AFB"/>
    <w:rsid w:val="006F11CC"/>
    <w:rsid w:val="00737A98"/>
    <w:rsid w:val="007615B5"/>
    <w:rsid w:val="0077632C"/>
    <w:rsid w:val="0079651D"/>
    <w:rsid w:val="007A38C6"/>
    <w:rsid w:val="007B4CCB"/>
    <w:rsid w:val="007B5A00"/>
    <w:rsid w:val="007D1A59"/>
    <w:rsid w:val="007E04E8"/>
    <w:rsid w:val="007E1D31"/>
    <w:rsid w:val="007E6F05"/>
    <w:rsid w:val="0082136D"/>
    <w:rsid w:val="00826CE3"/>
    <w:rsid w:val="008533FA"/>
    <w:rsid w:val="008564A3"/>
    <w:rsid w:val="0085676C"/>
    <w:rsid w:val="00862734"/>
    <w:rsid w:val="00874F3C"/>
    <w:rsid w:val="00885559"/>
    <w:rsid w:val="008A4670"/>
    <w:rsid w:val="008B22CD"/>
    <w:rsid w:val="008E5E7E"/>
    <w:rsid w:val="00907FEC"/>
    <w:rsid w:val="00916032"/>
    <w:rsid w:val="00941453"/>
    <w:rsid w:val="00974333"/>
    <w:rsid w:val="00986244"/>
    <w:rsid w:val="00986643"/>
    <w:rsid w:val="00993467"/>
    <w:rsid w:val="009B2B4A"/>
    <w:rsid w:val="009D1E63"/>
    <w:rsid w:val="009D30A9"/>
    <w:rsid w:val="00A33A1F"/>
    <w:rsid w:val="00A540A8"/>
    <w:rsid w:val="00A668C9"/>
    <w:rsid w:val="00A868AB"/>
    <w:rsid w:val="00A9436D"/>
    <w:rsid w:val="00AB0832"/>
    <w:rsid w:val="00AD3AAB"/>
    <w:rsid w:val="00AE63A7"/>
    <w:rsid w:val="00AF2334"/>
    <w:rsid w:val="00AF3A0F"/>
    <w:rsid w:val="00B113E5"/>
    <w:rsid w:val="00B27A82"/>
    <w:rsid w:val="00B6211B"/>
    <w:rsid w:val="00B87654"/>
    <w:rsid w:val="00B949A9"/>
    <w:rsid w:val="00BA7FF3"/>
    <w:rsid w:val="00BB4BA2"/>
    <w:rsid w:val="00BC5F14"/>
    <w:rsid w:val="00BF6134"/>
    <w:rsid w:val="00C0690F"/>
    <w:rsid w:val="00C108EF"/>
    <w:rsid w:val="00C137FA"/>
    <w:rsid w:val="00C249DF"/>
    <w:rsid w:val="00C32779"/>
    <w:rsid w:val="00C46E65"/>
    <w:rsid w:val="00C647AB"/>
    <w:rsid w:val="00CA716A"/>
    <w:rsid w:val="00D31223"/>
    <w:rsid w:val="00D94278"/>
    <w:rsid w:val="00D96DF6"/>
    <w:rsid w:val="00DD7FD0"/>
    <w:rsid w:val="00E00D03"/>
    <w:rsid w:val="00E12023"/>
    <w:rsid w:val="00E275B9"/>
    <w:rsid w:val="00E33627"/>
    <w:rsid w:val="00E439E2"/>
    <w:rsid w:val="00E558CB"/>
    <w:rsid w:val="00E66AF9"/>
    <w:rsid w:val="00E83E59"/>
    <w:rsid w:val="00E91FE6"/>
    <w:rsid w:val="00EA06EB"/>
    <w:rsid w:val="00EA4A0D"/>
    <w:rsid w:val="00EA66D9"/>
    <w:rsid w:val="00EA6CA9"/>
    <w:rsid w:val="00EC3B21"/>
    <w:rsid w:val="00ED1721"/>
    <w:rsid w:val="00ED5CE4"/>
    <w:rsid w:val="00EE14E1"/>
    <w:rsid w:val="00EF136D"/>
    <w:rsid w:val="00F1668F"/>
    <w:rsid w:val="00F22561"/>
    <w:rsid w:val="00F95815"/>
    <w:rsid w:val="00F95D5C"/>
    <w:rsid w:val="00FA1E36"/>
    <w:rsid w:val="00FA4FED"/>
    <w:rsid w:val="00FB43E7"/>
    <w:rsid w:val="00FD1E49"/>
    <w:rsid w:val="00FD41F0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137D"/>
  <w15:docId w15:val="{B1DA7705-C28B-48B7-B2CA-76A5180E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EA06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F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Bašić</dc:creator>
  <cp:lastModifiedBy>Korisnik</cp:lastModifiedBy>
  <cp:revision>3</cp:revision>
  <cp:lastPrinted>2024-03-22T07:48:00Z</cp:lastPrinted>
  <dcterms:created xsi:type="dcterms:W3CDTF">2024-07-09T10:08:00Z</dcterms:created>
  <dcterms:modified xsi:type="dcterms:W3CDTF">2024-07-09T10:12:00Z</dcterms:modified>
</cp:coreProperties>
</file>